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A01A22">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80</w:t>
      </w:r>
      <w:r w:rsidR="00B66CBF">
        <w:rPr>
          <w:rFonts w:cs="Arial"/>
          <w:bCs/>
          <w:noProof w:val="0"/>
          <w:sz w:val="24"/>
          <w:szCs w:val="24"/>
          <w:lang w:val="de-DE"/>
        </w:rPr>
        <w:t>bis</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A01A22" w:rsidRPr="008203DB">
        <w:rPr>
          <w:rFonts w:eastAsia="Malgun Gothic"/>
          <w:iCs/>
          <w:noProof w:val="0"/>
          <w:sz w:val="24"/>
          <w:szCs w:val="24"/>
          <w:lang w:val="de-DE" w:eastAsia="ko-KR"/>
        </w:rPr>
        <w:t>1291</w:t>
      </w:r>
    </w:p>
    <w:p w:rsidR="00B20062" w:rsidRPr="00B66CBF" w:rsidRDefault="00B66CBF" w:rsidP="00B20062">
      <w:pPr>
        <w:pStyle w:val="Header"/>
        <w:spacing w:after="240"/>
        <w:rPr>
          <w:noProof w:val="0"/>
          <w:sz w:val="24"/>
          <w:szCs w:val="24"/>
          <w:lang w:val="en-US"/>
        </w:rPr>
      </w:pPr>
      <w:r w:rsidRPr="00B66CBF">
        <w:rPr>
          <w:rFonts w:cs="Arial"/>
          <w:bCs/>
          <w:sz w:val="24"/>
          <w:szCs w:val="24"/>
        </w:rPr>
        <w:t>Belgrade, Serbia, 20</w:t>
      </w:r>
      <w:r w:rsidRPr="00B66CBF">
        <w:rPr>
          <w:rFonts w:cs="Arial" w:hint="eastAsia"/>
          <w:bCs/>
          <w:sz w:val="24"/>
          <w:szCs w:val="24"/>
        </w:rPr>
        <w:t xml:space="preserve">th </w:t>
      </w:r>
      <w:r w:rsidRPr="00B66CBF">
        <w:rPr>
          <w:rFonts w:cs="Arial"/>
          <w:bCs/>
          <w:sz w:val="24"/>
          <w:szCs w:val="24"/>
        </w:rPr>
        <w:t>- 24</w:t>
      </w:r>
      <w:r w:rsidRPr="00B66CBF">
        <w:rPr>
          <w:rFonts w:cs="Arial" w:hint="eastAsia"/>
          <w:bCs/>
          <w:sz w:val="24"/>
          <w:szCs w:val="24"/>
        </w:rPr>
        <w:t xml:space="preserve">th </w:t>
      </w:r>
      <w:r w:rsidRPr="00B66CBF">
        <w:rPr>
          <w:rFonts w:cs="Arial"/>
          <w:bCs/>
          <w:sz w:val="24"/>
          <w:szCs w:val="24"/>
        </w:rPr>
        <w:t>April</w:t>
      </w:r>
      <w:r w:rsidR="00B20062" w:rsidRPr="00B66CBF">
        <w:rPr>
          <w:rFonts w:cs="Arial"/>
          <w:bCs/>
          <w:sz w:val="24"/>
          <w:szCs w:val="24"/>
        </w:rPr>
        <w:t>, 2015</w:t>
      </w:r>
    </w:p>
    <w:bookmarkEnd w:id="0"/>
    <w:bookmarkEnd w:id="1"/>
    <w:p w:rsidR="00B20062" w:rsidRPr="001F3166" w:rsidRDefault="00B20062" w:rsidP="00B20062">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4365A7">
        <w:rPr>
          <w:rFonts w:ascii="Arial" w:eastAsia="Malgun Gothic" w:hAnsi="Arial"/>
          <w:sz w:val="24"/>
          <w:szCs w:val="24"/>
          <w:lang w:eastAsia="ko-KR"/>
        </w:rPr>
        <w:t>7.2.1.2</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4365A7">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4365A7" w:rsidRPr="004365A7">
        <w:rPr>
          <w:rFonts w:asciiTheme="minorBidi" w:hAnsiTheme="minorBidi" w:cstheme="minorBidi"/>
          <w:sz w:val="24"/>
          <w:szCs w:val="24"/>
        </w:rPr>
        <w:t xml:space="preserve">Performance of Coverage Enhancement Techniques for MTC </w:t>
      </w:r>
      <w:r w:rsidR="004365A7">
        <w:rPr>
          <w:rFonts w:asciiTheme="minorBidi" w:hAnsiTheme="minorBidi" w:cstheme="minorBidi"/>
          <w:sz w:val="24"/>
          <w:szCs w:val="24"/>
        </w:rPr>
        <w:t>PDSCH</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213954" w:rsidRDefault="00213954" w:rsidP="00EC0604">
      <w:r>
        <w:t xml:space="preserve">We present performance results for the PDSCH channel for a Rel. 13 </w:t>
      </w:r>
      <w:r w:rsidR="00EC0604">
        <w:t xml:space="preserve">MTC </w:t>
      </w:r>
      <w:r>
        <w:t xml:space="preserve">Low-Complexity UE in Coverage Enhancement [1]. In order to achieve an overall 15 dB coverage gain for “Coverage Enhanced Mode” (i.e., to achieve an MCL of 155.7 dB) the downlink PDSCH cell-edge SNR is reduced by 10.3 dB to -14.3 dB [2]. The Rel. 13 MTC UE is expected to be able to successfully operate at this SNR despite having only a single receive antenna – even in very slow fading </w:t>
      </w:r>
      <w:r w:rsidR="00EC0604">
        <w:t xml:space="preserve">channels </w:t>
      </w:r>
      <w:r>
        <w:t>such as in 1 Hz Doppler, where lack of time diversity and rx antenna diversity significantly degrades performance. The MTC UE also suffer</w:t>
      </w:r>
      <w:r w:rsidR="00EC0604">
        <w:t>s</w:t>
      </w:r>
      <w:r>
        <w:t xml:space="preserve"> from a lack of frequency diversity because of the narrow 1.4 </w:t>
      </w:r>
      <w:r w:rsidR="00A033E6">
        <w:t>MHz</w:t>
      </w:r>
      <w:r>
        <w:t xml:space="preserve"> bandwidth</w:t>
      </w:r>
      <w:r w:rsidR="00EC0604">
        <w:t>, unless frequency hopping is employed</w:t>
      </w:r>
      <w:r>
        <w:t>.</w:t>
      </w:r>
    </w:p>
    <w:p w:rsidR="00213954" w:rsidRDefault="00213954" w:rsidP="00213954">
      <w:r>
        <w:t xml:space="preserve">We consider several techniques </w:t>
      </w:r>
    </w:p>
    <w:p w:rsidR="00213954" w:rsidRDefault="00213954" w:rsidP="00213954">
      <w:pPr>
        <w:pStyle w:val="ListParagraph"/>
        <w:numPr>
          <w:ilvl w:val="0"/>
          <w:numId w:val="12"/>
        </w:numPr>
      </w:pPr>
      <w:r>
        <w:t xml:space="preserve">Cross-Subframe Channel Estimation – We consider both </w:t>
      </w:r>
      <w:r w:rsidR="00EC0604">
        <w:t xml:space="preserve">a baseline </w:t>
      </w:r>
      <w:r>
        <w:t>1 ms FIR time averaging for channel estimation and first-order IIR averaging over multiple subframes. The IIR forget factor is chosen to</w:t>
      </w:r>
      <w:r w:rsidR="00EC0604">
        <w:t xml:space="preserve"> provide processing gain and group delay (DC component)</w:t>
      </w:r>
      <w:r>
        <w:t xml:space="preserve"> correspond</w:t>
      </w:r>
      <w:r w:rsidR="00EC0604">
        <w:t>ing</w:t>
      </w:r>
      <w:r>
        <w:t xml:space="preserve"> to 1/2/4/8 ms FIR averaging.</w:t>
      </w:r>
    </w:p>
    <w:p w:rsidR="00213954" w:rsidRDefault="00213954" w:rsidP="00EC0604">
      <w:pPr>
        <w:pStyle w:val="ListParagraph"/>
        <w:numPr>
          <w:ilvl w:val="0"/>
          <w:numId w:val="12"/>
        </w:numPr>
      </w:pPr>
      <w:r>
        <w:t>Frequency Hopping – We consider that the MTC 1.4 MHz BW containing 6 PRBs can hop to different parts of the 10 MHz legacy System Bandwidth, thus providing frequency diversity. The Frequency Hopping simulations presented here consider that the hopping cycles through different 6 PRB chunks, without overlap between the chunks.</w:t>
      </w:r>
    </w:p>
    <w:p w:rsidR="00213954" w:rsidRDefault="00213954" w:rsidP="00213954">
      <w:pPr>
        <w:pStyle w:val="ListParagraph"/>
        <w:numPr>
          <w:ilvl w:val="0"/>
          <w:numId w:val="12"/>
        </w:numPr>
      </w:pPr>
      <w:r>
        <w:t>We consider discontinuous transmission with a 20 ms cycle. This provides substantial time diversity.</w:t>
      </w:r>
    </w:p>
    <w:p w:rsidR="00213954" w:rsidRDefault="00213954" w:rsidP="00213954">
      <w:r>
        <w:t>Performance results for these techniques are considered in the next section. In Section 3 we consider the effect on multi-subframe channel estimation that occurs due to residual frequency tracking error.</w:t>
      </w:r>
    </w:p>
    <w:p w:rsidR="00213954" w:rsidRDefault="00B66CBF" w:rsidP="00213954">
      <w:pPr>
        <w:pStyle w:val="Heading1"/>
        <w:numPr>
          <w:ilvl w:val="0"/>
          <w:numId w:val="1"/>
        </w:numPr>
        <w:rPr>
          <w:color w:val="auto"/>
        </w:rPr>
      </w:pPr>
      <w:r>
        <w:rPr>
          <w:color w:val="auto"/>
        </w:rPr>
        <w:t>PDSCH</w:t>
      </w:r>
      <w:r w:rsidR="000E42E1">
        <w:rPr>
          <w:color w:val="auto"/>
        </w:rPr>
        <w:t xml:space="preserve"> Performance </w:t>
      </w:r>
      <w:r>
        <w:rPr>
          <w:color w:val="auto"/>
        </w:rPr>
        <w:t>in Coverage Enhancement</w:t>
      </w:r>
    </w:p>
    <w:p w:rsidR="00213954" w:rsidRDefault="00213954" w:rsidP="00213954">
      <w:r>
        <w:t>We examine low-complexity MTC performance here for the following case:</w:t>
      </w:r>
    </w:p>
    <w:p w:rsidR="00213954" w:rsidRDefault="00213954" w:rsidP="00213954">
      <w:pPr>
        <w:pStyle w:val="ListParagraph"/>
        <w:numPr>
          <w:ilvl w:val="0"/>
          <w:numId w:val="13"/>
        </w:numPr>
      </w:pPr>
      <w:r>
        <w:t>EPA &amp; ETU channel</w:t>
      </w:r>
      <w:r w:rsidR="00EC0604">
        <w:t>s</w:t>
      </w:r>
      <w:r>
        <w:t xml:space="preserve"> with 1 Hz Doppler</w:t>
      </w:r>
    </w:p>
    <w:p w:rsidR="00213954" w:rsidRDefault="00213954" w:rsidP="00EC0604">
      <w:pPr>
        <w:pStyle w:val="ListParagraph"/>
        <w:numPr>
          <w:ilvl w:val="0"/>
          <w:numId w:val="13"/>
        </w:numPr>
      </w:pPr>
      <w:r>
        <w:t>SNR = 14.3 dB – i</w:t>
      </w:r>
      <w:r w:rsidR="00A033E6">
        <w:t>.</w:t>
      </w:r>
      <w:r>
        <w:t>e</w:t>
      </w:r>
      <w:r w:rsidR="00A033E6">
        <w:t>.</w:t>
      </w:r>
      <w:r>
        <w:t>, full coverage enhancement</w:t>
      </w:r>
    </w:p>
    <w:p w:rsidR="00213954" w:rsidRDefault="00213954" w:rsidP="00213954">
      <w:pPr>
        <w:pStyle w:val="ListParagraph"/>
        <w:numPr>
          <w:ilvl w:val="0"/>
          <w:numId w:val="13"/>
        </w:numPr>
      </w:pPr>
      <w:r>
        <w:t>1 Rx antenna</w:t>
      </w:r>
    </w:p>
    <w:p w:rsidR="00213954" w:rsidRDefault="00213954" w:rsidP="00213954">
      <w:pPr>
        <w:pStyle w:val="ListParagraph"/>
        <w:numPr>
          <w:ilvl w:val="0"/>
          <w:numId w:val="13"/>
        </w:numPr>
      </w:pPr>
      <w:r>
        <w:t>50 Hz residual frequency tracking error</w:t>
      </w:r>
    </w:p>
    <w:p w:rsidR="00213954" w:rsidRDefault="00213954" w:rsidP="00213954">
      <w:r>
        <w:t xml:space="preserve">The full simulation assumptions are shown in Appendix 1 and are in accord with those defined </w:t>
      </w:r>
      <w:r w:rsidR="00EC0604">
        <w:t xml:space="preserve">in </w:t>
      </w:r>
      <w:r>
        <w:t>[3].</w:t>
      </w:r>
    </w:p>
    <w:p w:rsidR="00213954" w:rsidRDefault="00213954" w:rsidP="00213954">
      <w:r>
        <w:t>The table below shows the number of repetitions needed for 10% BLER and 1% BLER for the EPA &amp; ETU cases. The full performance graphs are shown in Appendix 2. We consider the following cases:</w:t>
      </w:r>
    </w:p>
    <w:p w:rsidR="00213954" w:rsidRDefault="00213954" w:rsidP="00213954">
      <w:pPr>
        <w:pStyle w:val="ListParagraph"/>
        <w:numPr>
          <w:ilvl w:val="0"/>
          <w:numId w:val="13"/>
        </w:numPr>
      </w:pPr>
      <w:r w:rsidRPr="00213954">
        <w:rPr>
          <w:b/>
          <w:bCs/>
        </w:rPr>
        <w:t>Baseline</w:t>
      </w:r>
      <w:r>
        <w:t xml:space="preserve">: 1 ms FIR </w:t>
      </w:r>
      <w:r w:rsidR="00EC0604">
        <w:t>time-</w:t>
      </w:r>
      <w:r>
        <w:t>averaging</w:t>
      </w:r>
      <w:r w:rsidR="00933B9B">
        <w:t xml:space="preserve"> for channel estimation</w:t>
      </w:r>
    </w:p>
    <w:p w:rsidR="00213954" w:rsidRDefault="00213954" w:rsidP="00EC0604">
      <w:pPr>
        <w:pStyle w:val="ListParagraph"/>
        <w:numPr>
          <w:ilvl w:val="0"/>
          <w:numId w:val="13"/>
        </w:numPr>
      </w:pPr>
      <w:r w:rsidRPr="00213954">
        <w:rPr>
          <w:b/>
          <w:bCs/>
        </w:rPr>
        <w:t>Multi-SF Channel Estimation</w:t>
      </w:r>
      <w:r>
        <w:t xml:space="preserve">: </w:t>
      </w:r>
      <w:r w:rsidR="00933B9B">
        <w:t xml:space="preserve">Channel estimation </w:t>
      </w:r>
      <w:r>
        <w:t xml:space="preserve">IIR </w:t>
      </w:r>
      <w:r w:rsidR="00EC0604">
        <w:t>(first-order) time-averaging</w:t>
      </w:r>
      <w:r>
        <w:t xml:space="preserve"> corresponding to FIR averaging over 1, 2, 4, and 8 ms.</w:t>
      </w:r>
    </w:p>
    <w:p w:rsidR="00213954" w:rsidRDefault="00213954" w:rsidP="00213954">
      <w:pPr>
        <w:pStyle w:val="ListParagraph"/>
        <w:numPr>
          <w:ilvl w:val="0"/>
          <w:numId w:val="13"/>
        </w:numPr>
      </w:pPr>
      <w:r>
        <w:rPr>
          <w:b/>
          <w:bCs/>
        </w:rPr>
        <w:t>Frequency Hopping</w:t>
      </w:r>
      <w:r w:rsidRPr="00213954">
        <w:t>:</w:t>
      </w:r>
      <w:r>
        <w:t xml:space="preserve"> Frequency hop rates of 4 ms, 8, ms and 16 ms are considered (and are paired with IIR averaging over 1, 2, and 4 ms, respectively)</w:t>
      </w:r>
    </w:p>
    <w:p w:rsidR="00213954" w:rsidRDefault="00A033E6" w:rsidP="00213954">
      <w:pPr>
        <w:pStyle w:val="ListParagraph"/>
        <w:numPr>
          <w:ilvl w:val="0"/>
          <w:numId w:val="13"/>
        </w:numPr>
      </w:pPr>
      <w:r>
        <w:rPr>
          <w:b/>
          <w:bCs/>
        </w:rPr>
        <w:t>Discontinuous</w:t>
      </w:r>
      <w:r w:rsidR="00213954">
        <w:rPr>
          <w:b/>
          <w:bCs/>
        </w:rPr>
        <w:t xml:space="preserve"> Transmission</w:t>
      </w:r>
      <w:r w:rsidR="00213954" w:rsidRPr="00213954">
        <w:t>:</w:t>
      </w:r>
      <w:r w:rsidR="00213954">
        <w:t xml:space="preserve"> 1 ms FIR </w:t>
      </w:r>
      <w:r w:rsidR="00EC0604">
        <w:t>channel estimation time-</w:t>
      </w:r>
      <w:r w:rsidR="00213954">
        <w:t>averaging with 20 ms discontinuous transmission</w:t>
      </w:r>
    </w:p>
    <w:p w:rsidR="00213954" w:rsidRPr="00213954" w:rsidRDefault="00213954" w:rsidP="00213954"/>
    <w:p w:rsidR="00213954" w:rsidRDefault="00213954" w:rsidP="00213954">
      <w:pPr>
        <w:pStyle w:val="Caption"/>
        <w:rPr>
          <w:color w:val="auto"/>
        </w:rPr>
      </w:pPr>
      <w:r w:rsidRPr="00550070">
        <w:rPr>
          <w:color w:val="auto"/>
        </w:rPr>
        <w:lastRenderedPageBreak/>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EC0604">
        <w:rPr>
          <w:noProof/>
          <w:color w:val="auto"/>
        </w:rPr>
        <w:t>1</w:t>
      </w:r>
      <w:r w:rsidRPr="00550070">
        <w:rPr>
          <w:color w:val="auto"/>
        </w:rPr>
        <w:fldChar w:fldCharType="end"/>
      </w:r>
      <w:r>
        <w:rPr>
          <w:color w:val="auto"/>
        </w:rPr>
        <w:t>: Required number of transmissions to reach {1%, 10%} target BLERs for PDSCH in Coverage Enhanced Mode (SNR=-14.3 dB) for the EPA &amp; ETU 1 Hz channels, with TBS=152 bits (MCS 0), 1 Rx antenna, and 50 Hz residual frequency error.</w:t>
      </w:r>
    </w:p>
    <w:tbl>
      <w:tblPr>
        <w:tblStyle w:val="TableGrid"/>
        <w:tblW w:w="0" w:type="auto"/>
        <w:tblLook w:val="04A0" w:firstRow="1" w:lastRow="0" w:firstColumn="1" w:lastColumn="0" w:noHBand="0" w:noVBand="1"/>
      </w:tblPr>
      <w:tblGrid>
        <w:gridCol w:w="3352"/>
        <w:gridCol w:w="1311"/>
        <w:gridCol w:w="1311"/>
        <w:gridCol w:w="1211"/>
        <w:gridCol w:w="1211"/>
      </w:tblGrid>
      <w:tr w:rsidR="00213954" w:rsidRPr="00BF0880" w:rsidTr="0065513D">
        <w:tc>
          <w:tcPr>
            <w:tcW w:w="0" w:type="auto"/>
          </w:tcPr>
          <w:p w:rsidR="00213954" w:rsidRPr="00213954" w:rsidRDefault="00213954" w:rsidP="0065513D">
            <w:pPr>
              <w:pStyle w:val="NoSpacing"/>
              <w:rPr>
                <w:b/>
                <w:bCs/>
              </w:rPr>
            </w:pPr>
            <w:r w:rsidRPr="00213954">
              <w:rPr>
                <w:b/>
                <w:bCs/>
              </w:rPr>
              <w:t>Case</w:t>
            </w:r>
          </w:p>
        </w:tc>
        <w:tc>
          <w:tcPr>
            <w:tcW w:w="1311" w:type="dxa"/>
          </w:tcPr>
          <w:p w:rsidR="00213954" w:rsidRPr="00213954" w:rsidRDefault="00213954" w:rsidP="0065513D">
            <w:pPr>
              <w:pStyle w:val="NoSpacing"/>
              <w:rPr>
                <w:b/>
                <w:bCs/>
              </w:rPr>
            </w:pPr>
            <w:r w:rsidRPr="00213954">
              <w:rPr>
                <w:b/>
                <w:bCs/>
              </w:rPr>
              <w:t xml:space="preserve">EPA1 </w:t>
            </w:r>
          </w:p>
          <w:p w:rsidR="00213954" w:rsidRPr="00213954" w:rsidRDefault="00213954" w:rsidP="0065513D">
            <w:pPr>
              <w:pStyle w:val="NoSpacing"/>
              <w:rPr>
                <w:b/>
                <w:bCs/>
              </w:rPr>
            </w:pPr>
            <w:r w:rsidRPr="00213954">
              <w:rPr>
                <w:b/>
                <w:bCs/>
              </w:rPr>
              <w:t>10% BLER</w:t>
            </w:r>
          </w:p>
        </w:tc>
        <w:tc>
          <w:tcPr>
            <w:tcW w:w="1311" w:type="dxa"/>
          </w:tcPr>
          <w:p w:rsidR="00213954" w:rsidRPr="00213954" w:rsidRDefault="00213954" w:rsidP="0065513D">
            <w:pPr>
              <w:pStyle w:val="NoSpacing"/>
              <w:rPr>
                <w:b/>
                <w:bCs/>
              </w:rPr>
            </w:pPr>
            <w:r w:rsidRPr="00213954">
              <w:rPr>
                <w:b/>
                <w:bCs/>
              </w:rPr>
              <w:t xml:space="preserve">ETU1 </w:t>
            </w:r>
          </w:p>
          <w:p w:rsidR="00213954" w:rsidRPr="00213954" w:rsidRDefault="00213954" w:rsidP="0065513D">
            <w:pPr>
              <w:pStyle w:val="NoSpacing"/>
              <w:rPr>
                <w:b/>
                <w:bCs/>
              </w:rPr>
            </w:pPr>
            <w:r w:rsidRPr="00213954">
              <w:rPr>
                <w:b/>
                <w:bCs/>
              </w:rPr>
              <w:t>10% BLER</w:t>
            </w:r>
          </w:p>
        </w:tc>
        <w:tc>
          <w:tcPr>
            <w:tcW w:w="1211" w:type="dxa"/>
          </w:tcPr>
          <w:p w:rsidR="00213954" w:rsidRPr="00213954" w:rsidRDefault="00213954" w:rsidP="0065513D">
            <w:pPr>
              <w:pStyle w:val="NoSpacing"/>
              <w:rPr>
                <w:b/>
                <w:bCs/>
              </w:rPr>
            </w:pPr>
            <w:r w:rsidRPr="00213954">
              <w:rPr>
                <w:b/>
                <w:bCs/>
              </w:rPr>
              <w:t xml:space="preserve">EPA1 </w:t>
            </w:r>
          </w:p>
          <w:p w:rsidR="00213954" w:rsidRPr="00213954" w:rsidRDefault="00213954" w:rsidP="0065513D">
            <w:pPr>
              <w:pStyle w:val="NoSpacing"/>
              <w:rPr>
                <w:b/>
                <w:bCs/>
              </w:rPr>
            </w:pPr>
            <w:r w:rsidRPr="00213954">
              <w:rPr>
                <w:b/>
                <w:bCs/>
              </w:rPr>
              <w:t>1% BLER</w:t>
            </w:r>
          </w:p>
        </w:tc>
        <w:tc>
          <w:tcPr>
            <w:tcW w:w="1211" w:type="dxa"/>
          </w:tcPr>
          <w:p w:rsidR="00213954" w:rsidRPr="00213954" w:rsidRDefault="00213954" w:rsidP="0065513D">
            <w:pPr>
              <w:pStyle w:val="NoSpacing"/>
              <w:rPr>
                <w:b/>
                <w:bCs/>
              </w:rPr>
            </w:pPr>
            <w:r w:rsidRPr="00213954">
              <w:rPr>
                <w:b/>
                <w:bCs/>
              </w:rPr>
              <w:t xml:space="preserve">ETU1 </w:t>
            </w:r>
          </w:p>
          <w:p w:rsidR="00213954" w:rsidRPr="00213954" w:rsidRDefault="00213954" w:rsidP="0065513D">
            <w:pPr>
              <w:pStyle w:val="NoSpacing"/>
              <w:rPr>
                <w:b/>
                <w:bCs/>
              </w:rPr>
            </w:pPr>
            <w:r w:rsidRPr="00213954">
              <w:rPr>
                <w:b/>
                <w:bCs/>
              </w:rPr>
              <w:t>1% BLER</w:t>
            </w:r>
          </w:p>
        </w:tc>
      </w:tr>
      <w:tr w:rsidR="00213954" w:rsidTr="0065513D">
        <w:tc>
          <w:tcPr>
            <w:tcW w:w="0" w:type="auto"/>
          </w:tcPr>
          <w:p w:rsidR="00213954" w:rsidRPr="00213954" w:rsidRDefault="0081767E" w:rsidP="00213954">
            <w:pPr>
              <w:pStyle w:val="NoSpacing"/>
              <w:numPr>
                <w:ilvl w:val="0"/>
                <w:numId w:val="15"/>
              </w:numPr>
              <w:rPr>
                <w:b/>
                <w:bCs/>
              </w:rPr>
            </w:pPr>
            <w:r>
              <w:rPr>
                <w:b/>
                <w:bCs/>
              </w:rPr>
              <w:t xml:space="preserve">Baseline: </w:t>
            </w:r>
            <w:r w:rsidR="00213954" w:rsidRPr="00213954">
              <w:rPr>
                <w:b/>
                <w:bCs/>
              </w:rPr>
              <w:t xml:space="preserve">1 ms </w:t>
            </w:r>
            <w:r w:rsidR="00933B9B">
              <w:rPr>
                <w:b/>
                <w:bCs/>
              </w:rPr>
              <w:t xml:space="preserve">Ch. Est FIR </w:t>
            </w:r>
            <w:r w:rsidR="00213954" w:rsidRPr="00213954">
              <w:rPr>
                <w:b/>
                <w:bCs/>
              </w:rPr>
              <w:t>Avg</w:t>
            </w:r>
          </w:p>
        </w:tc>
        <w:tc>
          <w:tcPr>
            <w:tcW w:w="1311" w:type="dxa"/>
          </w:tcPr>
          <w:p w:rsidR="00213954" w:rsidRDefault="00213954" w:rsidP="0065513D">
            <w:pPr>
              <w:pStyle w:val="NoSpacing"/>
            </w:pPr>
            <w:r>
              <w:t>184</w:t>
            </w:r>
          </w:p>
        </w:tc>
        <w:tc>
          <w:tcPr>
            <w:tcW w:w="1311" w:type="dxa"/>
          </w:tcPr>
          <w:p w:rsidR="00213954" w:rsidRDefault="00213954" w:rsidP="0065513D">
            <w:pPr>
              <w:pStyle w:val="NoSpacing"/>
            </w:pPr>
            <w:r>
              <w:t>141</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&gt;300</w:t>
            </w:r>
          </w:p>
        </w:tc>
      </w:tr>
      <w:tr w:rsidR="00213954" w:rsidTr="0065513D">
        <w:tc>
          <w:tcPr>
            <w:tcW w:w="0" w:type="auto"/>
          </w:tcPr>
          <w:p w:rsidR="00213954" w:rsidRPr="00213954" w:rsidRDefault="00213954" w:rsidP="00213954">
            <w:pPr>
              <w:pStyle w:val="NoSpacing"/>
              <w:numPr>
                <w:ilvl w:val="0"/>
                <w:numId w:val="15"/>
              </w:numPr>
              <w:rPr>
                <w:b/>
                <w:bCs/>
              </w:rPr>
            </w:pPr>
            <w:r w:rsidRPr="00213954">
              <w:rPr>
                <w:b/>
                <w:bCs/>
              </w:rPr>
              <w:t xml:space="preserve">IIR 1 ms </w:t>
            </w:r>
            <w:r w:rsidR="00933B9B">
              <w:rPr>
                <w:b/>
                <w:bCs/>
              </w:rPr>
              <w:t xml:space="preserve">Ch. Est. </w:t>
            </w:r>
            <w:r w:rsidR="00933B9B" w:rsidRPr="00213954">
              <w:rPr>
                <w:b/>
                <w:bCs/>
              </w:rPr>
              <w:t>Avg</w:t>
            </w:r>
          </w:p>
        </w:tc>
        <w:tc>
          <w:tcPr>
            <w:tcW w:w="1311" w:type="dxa"/>
          </w:tcPr>
          <w:p w:rsidR="00213954" w:rsidRDefault="00213954" w:rsidP="0065513D">
            <w:pPr>
              <w:pStyle w:val="NoSpacing"/>
            </w:pPr>
            <w:r>
              <w:t>186</w:t>
            </w:r>
          </w:p>
        </w:tc>
        <w:tc>
          <w:tcPr>
            <w:tcW w:w="1311" w:type="dxa"/>
          </w:tcPr>
          <w:p w:rsidR="00213954" w:rsidRDefault="00213954" w:rsidP="0065513D">
            <w:pPr>
              <w:pStyle w:val="NoSpacing"/>
            </w:pPr>
            <w:r>
              <w:t>139</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&gt;300</w:t>
            </w:r>
          </w:p>
        </w:tc>
      </w:tr>
      <w:tr w:rsidR="00213954" w:rsidTr="0065513D">
        <w:tc>
          <w:tcPr>
            <w:tcW w:w="0" w:type="auto"/>
          </w:tcPr>
          <w:p w:rsidR="00213954" w:rsidRPr="00213954" w:rsidRDefault="00213954" w:rsidP="00213954">
            <w:pPr>
              <w:pStyle w:val="NoSpacing"/>
              <w:numPr>
                <w:ilvl w:val="0"/>
                <w:numId w:val="15"/>
              </w:numPr>
              <w:rPr>
                <w:b/>
                <w:bCs/>
              </w:rPr>
            </w:pPr>
            <w:r w:rsidRPr="00213954">
              <w:rPr>
                <w:b/>
                <w:bCs/>
              </w:rPr>
              <w:t xml:space="preserve">IIR 2 ms </w:t>
            </w:r>
            <w:r w:rsidR="00933B9B">
              <w:rPr>
                <w:b/>
                <w:bCs/>
              </w:rPr>
              <w:t xml:space="preserve">Ch. Est. </w:t>
            </w:r>
            <w:r w:rsidR="00933B9B" w:rsidRPr="00213954">
              <w:rPr>
                <w:b/>
                <w:bCs/>
              </w:rPr>
              <w:t>Avg</w:t>
            </w:r>
          </w:p>
        </w:tc>
        <w:tc>
          <w:tcPr>
            <w:tcW w:w="1311" w:type="dxa"/>
          </w:tcPr>
          <w:p w:rsidR="00213954" w:rsidRDefault="00213954" w:rsidP="0065513D">
            <w:pPr>
              <w:pStyle w:val="NoSpacing"/>
            </w:pPr>
            <w:r>
              <w:t>135</w:t>
            </w:r>
          </w:p>
        </w:tc>
        <w:tc>
          <w:tcPr>
            <w:tcW w:w="1311" w:type="dxa"/>
          </w:tcPr>
          <w:p w:rsidR="00213954" w:rsidRDefault="00213954" w:rsidP="0065513D">
            <w:pPr>
              <w:pStyle w:val="NoSpacing"/>
            </w:pPr>
            <w:r>
              <w:t>99</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305</w:t>
            </w:r>
          </w:p>
        </w:tc>
      </w:tr>
      <w:tr w:rsidR="00213954" w:rsidTr="0065513D">
        <w:tc>
          <w:tcPr>
            <w:tcW w:w="0" w:type="auto"/>
          </w:tcPr>
          <w:p w:rsidR="00213954" w:rsidRPr="00213954" w:rsidRDefault="00213954" w:rsidP="00213954">
            <w:pPr>
              <w:pStyle w:val="NoSpacing"/>
              <w:numPr>
                <w:ilvl w:val="0"/>
                <w:numId w:val="15"/>
              </w:numPr>
              <w:rPr>
                <w:b/>
                <w:bCs/>
              </w:rPr>
            </w:pPr>
            <w:r w:rsidRPr="00213954">
              <w:rPr>
                <w:b/>
                <w:bCs/>
              </w:rPr>
              <w:t xml:space="preserve">IIR 4 ms </w:t>
            </w:r>
            <w:r w:rsidR="00933B9B">
              <w:rPr>
                <w:b/>
                <w:bCs/>
              </w:rPr>
              <w:t xml:space="preserve">Ch. Est. </w:t>
            </w:r>
            <w:r w:rsidR="00933B9B" w:rsidRPr="00213954">
              <w:rPr>
                <w:b/>
                <w:bCs/>
              </w:rPr>
              <w:t>Avg</w:t>
            </w:r>
          </w:p>
        </w:tc>
        <w:tc>
          <w:tcPr>
            <w:tcW w:w="1311" w:type="dxa"/>
          </w:tcPr>
          <w:p w:rsidR="00213954" w:rsidRDefault="00213954" w:rsidP="0065513D">
            <w:pPr>
              <w:pStyle w:val="NoSpacing"/>
            </w:pPr>
            <w:r>
              <w:t>112</w:t>
            </w:r>
          </w:p>
        </w:tc>
        <w:tc>
          <w:tcPr>
            <w:tcW w:w="1311" w:type="dxa"/>
          </w:tcPr>
          <w:p w:rsidR="00213954" w:rsidRDefault="00213954" w:rsidP="0065513D">
            <w:pPr>
              <w:pStyle w:val="NoSpacing"/>
            </w:pPr>
            <w:r>
              <w:t>88</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259</w:t>
            </w:r>
          </w:p>
        </w:tc>
      </w:tr>
      <w:tr w:rsidR="00213954" w:rsidTr="0065513D">
        <w:tc>
          <w:tcPr>
            <w:tcW w:w="0" w:type="auto"/>
          </w:tcPr>
          <w:p w:rsidR="00213954" w:rsidRPr="00213954" w:rsidRDefault="00213954" w:rsidP="00213954">
            <w:pPr>
              <w:pStyle w:val="NoSpacing"/>
              <w:numPr>
                <w:ilvl w:val="0"/>
                <w:numId w:val="15"/>
              </w:numPr>
              <w:rPr>
                <w:b/>
                <w:bCs/>
              </w:rPr>
            </w:pPr>
            <w:r w:rsidRPr="00213954">
              <w:rPr>
                <w:b/>
                <w:bCs/>
              </w:rPr>
              <w:t xml:space="preserve">IIR 8 ms </w:t>
            </w:r>
            <w:r w:rsidR="00933B9B">
              <w:rPr>
                <w:b/>
                <w:bCs/>
              </w:rPr>
              <w:t xml:space="preserve">Ch. Est. </w:t>
            </w:r>
            <w:r w:rsidR="00933B9B" w:rsidRPr="00213954">
              <w:rPr>
                <w:b/>
                <w:bCs/>
              </w:rPr>
              <w:t>Avg</w:t>
            </w:r>
          </w:p>
        </w:tc>
        <w:tc>
          <w:tcPr>
            <w:tcW w:w="1311" w:type="dxa"/>
          </w:tcPr>
          <w:p w:rsidR="00213954" w:rsidRDefault="00213954" w:rsidP="0065513D">
            <w:pPr>
              <w:pStyle w:val="NoSpacing"/>
            </w:pPr>
            <w:r>
              <w:t>142</w:t>
            </w:r>
          </w:p>
        </w:tc>
        <w:tc>
          <w:tcPr>
            <w:tcW w:w="1311" w:type="dxa"/>
          </w:tcPr>
          <w:p w:rsidR="00213954" w:rsidRDefault="00213954" w:rsidP="0065513D">
            <w:pPr>
              <w:pStyle w:val="NoSpacing"/>
            </w:pPr>
            <w:r>
              <w:t>110</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291</w:t>
            </w:r>
          </w:p>
        </w:tc>
      </w:tr>
      <w:tr w:rsidR="00213954" w:rsidTr="0065513D">
        <w:tc>
          <w:tcPr>
            <w:tcW w:w="0" w:type="auto"/>
          </w:tcPr>
          <w:p w:rsidR="00213954" w:rsidRPr="00213954" w:rsidRDefault="00EC0604" w:rsidP="00EC0604">
            <w:pPr>
              <w:pStyle w:val="NoSpacing"/>
              <w:numPr>
                <w:ilvl w:val="0"/>
                <w:numId w:val="15"/>
              </w:numPr>
              <w:rPr>
                <w:b/>
                <w:bCs/>
              </w:rPr>
            </w:pPr>
            <w:r w:rsidRPr="00213954">
              <w:rPr>
                <w:b/>
                <w:bCs/>
              </w:rPr>
              <w:t xml:space="preserve">Freq. Hop 4 ms </w:t>
            </w:r>
            <w:r>
              <w:rPr>
                <w:b/>
                <w:bCs/>
              </w:rPr>
              <w:t xml:space="preserve">+ </w:t>
            </w:r>
            <w:r w:rsidR="00213954" w:rsidRPr="00213954">
              <w:rPr>
                <w:b/>
                <w:bCs/>
              </w:rPr>
              <w:t xml:space="preserve">IIR 1 ms Avg </w:t>
            </w:r>
          </w:p>
        </w:tc>
        <w:tc>
          <w:tcPr>
            <w:tcW w:w="1311" w:type="dxa"/>
          </w:tcPr>
          <w:p w:rsidR="00213954" w:rsidRDefault="00213954" w:rsidP="0065513D">
            <w:pPr>
              <w:pStyle w:val="NoSpacing"/>
            </w:pPr>
            <w:r>
              <w:t>98</w:t>
            </w:r>
          </w:p>
        </w:tc>
        <w:tc>
          <w:tcPr>
            <w:tcW w:w="1311" w:type="dxa"/>
          </w:tcPr>
          <w:p w:rsidR="00213954" w:rsidRDefault="00213954" w:rsidP="0065513D">
            <w:pPr>
              <w:pStyle w:val="NoSpacing"/>
            </w:pPr>
            <w:r>
              <w:t>68</w:t>
            </w:r>
          </w:p>
        </w:tc>
        <w:tc>
          <w:tcPr>
            <w:tcW w:w="1211" w:type="dxa"/>
          </w:tcPr>
          <w:p w:rsidR="00213954" w:rsidRDefault="00213954" w:rsidP="0065513D">
            <w:pPr>
              <w:pStyle w:val="NoSpacing"/>
            </w:pPr>
            <w:r>
              <w:t>&gt;300</w:t>
            </w:r>
          </w:p>
        </w:tc>
        <w:tc>
          <w:tcPr>
            <w:tcW w:w="1211" w:type="dxa"/>
          </w:tcPr>
          <w:p w:rsidR="00213954" w:rsidRDefault="00213954" w:rsidP="0065513D">
            <w:pPr>
              <w:pStyle w:val="NoSpacing"/>
            </w:pPr>
            <w:r>
              <w:t>148</w:t>
            </w:r>
          </w:p>
        </w:tc>
      </w:tr>
      <w:tr w:rsidR="00213954" w:rsidTr="0065513D">
        <w:tc>
          <w:tcPr>
            <w:tcW w:w="0" w:type="auto"/>
          </w:tcPr>
          <w:p w:rsidR="00213954" w:rsidRPr="00213954" w:rsidRDefault="00EC0604" w:rsidP="00EC0604">
            <w:pPr>
              <w:pStyle w:val="NoSpacing"/>
              <w:numPr>
                <w:ilvl w:val="0"/>
                <w:numId w:val="15"/>
              </w:numPr>
              <w:rPr>
                <w:b/>
                <w:bCs/>
              </w:rPr>
            </w:pPr>
            <w:r w:rsidRPr="00213954">
              <w:rPr>
                <w:b/>
                <w:bCs/>
              </w:rPr>
              <w:t xml:space="preserve">Freq. Hop 8 ms </w:t>
            </w:r>
            <w:r>
              <w:rPr>
                <w:b/>
                <w:bCs/>
              </w:rPr>
              <w:t xml:space="preserve">+ </w:t>
            </w:r>
            <w:r w:rsidR="00213954" w:rsidRPr="00213954">
              <w:rPr>
                <w:b/>
                <w:bCs/>
              </w:rPr>
              <w:t xml:space="preserve">IIR 2 ms Avg </w:t>
            </w:r>
          </w:p>
        </w:tc>
        <w:tc>
          <w:tcPr>
            <w:tcW w:w="1311" w:type="dxa"/>
          </w:tcPr>
          <w:p w:rsidR="00213954" w:rsidRDefault="00213954" w:rsidP="0065513D">
            <w:pPr>
              <w:pStyle w:val="NoSpacing"/>
            </w:pPr>
            <w:r>
              <w:t>72</w:t>
            </w:r>
          </w:p>
        </w:tc>
        <w:tc>
          <w:tcPr>
            <w:tcW w:w="1311" w:type="dxa"/>
          </w:tcPr>
          <w:p w:rsidR="00213954" w:rsidRDefault="00213954" w:rsidP="0065513D">
            <w:pPr>
              <w:pStyle w:val="NoSpacing"/>
            </w:pPr>
            <w:r>
              <w:t>50</w:t>
            </w:r>
          </w:p>
        </w:tc>
        <w:tc>
          <w:tcPr>
            <w:tcW w:w="1211" w:type="dxa"/>
          </w:tcPr>
          <w:p w:rsidR="00213954" w:rsidRDefault="00213954" w:rsidP="0065513D">
            <w:pPr>
              <w:pStyle w:val="NoSpacing"/>
            </w:pPr>
            <w:r>
              <w:t>243</w:t>
            </w:r>
          </w:p>
        </w:tc>
        <w:tc>
          <w:tcPr>
            <w:tcW w:w="1211" w:type="dxa"/>
          </w:tcPr>
          <w:p w:rsidR="00213954" w:rsidRDefault="00213954" w:rsidP="0065513D">
            <w:pPr>
              <w:pStyle w:val="NoSpacing"/>
            </w:pPr>
            <w:r>
              <w:t>116</w:t>
            </w:r>
          </w:p>
        </w:tc>
      </w:tr>
      <w:tr w:rsidR="00213954" w:rsidTr="0065513D">
        <w:tc>
          <w:tcPr>
            <w:tcW w:w="0" w:type="auto"/>
          </w:tcPr>
          <w:p w:rsidR="00213954" w:rsidRPr="00213954" w:rsidRDefault="00EC0604" w:rsidP="00EC0604">
            <w:pPr>
              <w:pStyle w:val="NoSpacing"/>
              <w:numPr>
                <w:ilvl w:val="0"/>
                <w:numId w:val="15"/>
              </w:numPr>
              <w:rPr>
                <w:b/>
                <w:bCs/>
              </w:rPr>
            </w:pPr>
            <w:r w:rsidRPr="00213954">
              <w:rPr>
                <w:b/>
                <w:bCs/>
              </w:rPr>
              <w:t xml:space="preserve">Freq. Hop 16 ms </w:t>
            </w:r>
            <w:r>
              <w:rPr>
                <w:b/>
                <w:bCs/>
              </w:rPr>
              <w:t xml:space="preserve">+ </w:t>
            </w:r>
            <w:r w:rsidR="00213954" w:rsidRPr="00213954">
              <w:rPr>
                <w:b/>
                <w:bCs/>
              </w:rPr>
              <w:t xml:space="preserve">IIR 4 ms Avg </w:t>
            </w:r>
          </w:p>
        </w:tc>
        <w:tc>
          <w:tcPr>
            <w:tcW w:w="1311" w:type="dxa"/>
          </w:tcPr>
          <w:p w:rsidR="00213954" w:rsidRDefault="00213954" w:rsidP="0065513D">
            <w:pPr>
              <w:pStyle w:val="NoSpacing"/>
            </w:pPr>
            <w:r>
              <w:t>67</w:t>
            </w:r>
          </w:p>
        </w:tc>
        <w:tc>
          <w:tcPr>
            <w:tcW w:w="1311" w:type="dxa"/>
          </w:tcPr>
          <w:p w:rsidR="00213954" w:rsidRDefault="00213954" w:rsidP="0065513D">
            <w:pPr>
              <w:pStyle w:val="NoSpacing"/>
            </w:pPr>
            <w:r>
              <w:t>50</w:t>
            </w:r>
          </w:p>
        </w:tc>
        <w:tc>
          <w:tcPr>
            <w:tcW w:w="1211" w:type="dxa"/>
          </w:tcPr>
          <w:p w:rsidR="00213954" w:rsidRDefault="00213954" w:rsidP="0065513D">
            <w:pPr>
              <w:pStyle w:val="NoSpacing"/>
            </w:pPr>
            <w:r>
              <w:t>232</w:t>
            </w:r>
          </w:p>
        </w:tc>
        <w:tc>
          <w:tcPr>
            <w:tcW w:w="1211" w:type="dxa"/>
          </w:tcPr>
          <w:p w:rsidR="00213954" w:rsidRDefault="00213954" w:rsidP="0065513D">
            <w:pPr>
              <w:pStyle w:val="NoSpacing"/>
            </w:pPr>
            <w:r>
              <w:t>100</w:t>
            </w:r>
          </w:p>
        </w:tc>
      </w:tr>
      <w:tr w:rsidR="00213954" w:rsidTr="0065513D">
        <w:tc>
          <w:tcPr>
            <w:tcW w:w="0" w:type="auto"/>
          </w:tcPr>
          <w:p w:rsidR="00213954" w:rsidRPr="00213954" w:rsidRDefault="00EC0604" w:rsidP="00EC0604">
            <w:pPr>
              <w:pStyle w:val="NoSpacing"/>
              <w:numPr>
                <w:ilvl w:val="0"/>
                <w:numId w:val="15"/>
              </w:numPr>
              <w:rPr>
                <w:b/>
                <w:bCs/>
              </w:rPr>
            </w:pPr>
            <w:r>
              <w:rPr>
                <w:b/>
                <w:bCs/>
              </w:rPr>
              <w:t xml:space="preserve">DTX 20 ms + </w:t>
            </w:r>
            <w:r w:rsidR="00213954" w:rsidRPr="00213954">
              <w:rPr>
                <w:b/>
                <w:bCs/>
              </w:rPr>
              <w:t xml:space="preserve">1 ms </w:t>
            </w:r>
            <w:r>
              <w:rPr>
                <w:b/>
                <w:bCs/>
              </w:rPr>
              <w:t xml:space="preserve">FIR </w:t>
            </w:r>
            <w:r w:rsidR="00213954" w:rsidRPr="00213954">
              <w:rPr>
                <w:b/>
                <w:bCs/>
              </w:rPr>
              <w:t xml:space="preserve">Avg </w:t>
            </w:r>
          </w:p>
        </w:tc>
        <w:tc>
          <w:tcPr>
            <w:tcW w:w="1311" w:type="dxa"/>
          </w:tcPr>
          <w:p w:rsidR="00213954" w:rsidRDefault="00213954" w:rsidP="0065513D">
            <w:pPr>
              <w:pStyle w:val="NoSpacing"/>
            </w:pPr>
            <w:r>
              <w:t>69</w:t>
            </w:r>
          </w:p>
        </w:tc>
        <w:tc>
          <w:tcPr>
            <w:tcW w:w="1311" w:type="dxa"/>
          </w:tcPr>
          <w:p w:rsidR="00213954" w:rsidRDefault="00213954" w:rsidP="0065513D">
            <w:pPr>
              <w:pStyle w:val="NoSpacing"/>
            </w:pPr>
            <w:r>
              <w:t>66</w:t>
            </w:r>
          </w:p>
        </w:tc>
        <w:tc>
          <w:tcPr>
            <w:tcW w:w="1211" w:type="dxa"/>
          </w:tcPr>
          <w:p w:rsidR="00213954" w:rsidRDefault="00213954" w:rsidP="0065513D">
            <w:pPr>
              <w:pStyle w:val="NoSpacing"/>
            </w:pPr>
            <w:r>
              <w:t>116</w:t>
            </w:r>
          </w:p>
        </w:tc>
        <w:tc>
          <w:tcPr>
            <w:tcW w:w="1211" w:type="dxa"/>
          </w:tcPr>
          <w:p w:rsidR="00213954" w:rsidRDefault="00213954" w:rsidP="0065513D">
            <w:pPr>
              <w:pStyle w:val="NoSpacing"/>
            </w:pPr>
            <w:r>
              <w:t>98</w:t>
            </w:r>
          </w:p>
        </w:tc>
      </w:tr>
    </w:tbl>
    <w:p w:rsidR="00213954" w:rsidRDefault="00213954" w:rsidP="00933B9B">
      <w:pPr>
        <w:pStyle w:val="NoSpacing"/>
      </w:pPr>
    </w:p>
    <w:p w:rsidR="00933B9B" w:rsidRDefault="00933B9B" w:rsidP="00933B9B">
      <w:pPr>
        <w:pStyle w:val="NoSpacing"/>
      </w:pPr>
      <w:r>
        <w:t xml:space="preserve">As expected the performance of the baseline 1 ms FIR </w:t>
      </w:r>
      <w:r w:rsidR="00B64242">
        <w:t xml:space="preserve">channel estimation </w:t>
      </w:r>
      <w:r>
        <w:t>averaging is very similar to the corresponding 1 ms first order IIR averaging. In addition we see</w:t>
      </w:r>
      <w:r w:rsidR="00B64242">
        <w:t>:</w:t>
      </w:r>
    </w:p>
    <w:p w:rsidR="00933B9B" w:rsidRDefault="00933B9B" w:rsidP="00933B9B">
      <w:pPr>
        <w:pStyle w:val="NoSpacing"/>
        <w:numPr>
          <w:ilvl w:val="0"/>
          <w:numId w:val="13"/>
        </w:numPr>
      </w:pPr>
      <w:r>
        <w:t>We obtain substantial gain from multi-subframe channel estimation – but only up to a 4 ms averaging window. Performance degrades for the 8 ms window.</w:t>
      </w:r>
      <w:r w:rsidR="00F23AD6">
        <w:t xml:space="preserve"> We will see in the next section that this is due to the residual frequency error. </w:t>
      </w:r>
    </w:p>
    <w:p w:rsidR="00933B9B" w:rsidRDefault="00933B9B" w:rsidP="00F23AD6">
      <w:pPr>
        <w:pStyle w:val="NoSpacing"/>
        <w:numPr>
          <w:ilvl w:val="0"/>
          <w:numId w:val="13"/>
        </w:numPr>
      </w:pPr>
      <w:r>
        <w:t>We obtain substantial gain</w:t>
      </w:r>
      <w:r w:rsidR="00F23AD6">
        <w:t xml:space="preserve"> from frequency hopping because of the increased frequency diversity. The gain is larger for the ETU channel which has more multipath, i.e., it is more frequency selective.</w:t>
      </w:r>
    </w:p>
    <w:p w:rsidR="00933B9B" w:rsidRDefault="00933B9B" w:rsidP="00090E99">
      <w:pPr>
        <w:pStyle w:val="NoSpacing"/>
        <w:numPr>
          <w:ilvl w:val="0"/>
          <w:numId w:val="13"/>
        </w:numPr>
      </w:pPr>
      <w:r>
        <w:t xml:space="preserve">The most spectrally efficient technique </w:t>
      </w:r>
      <w:r w:rsidR="00F23AD6">
        <w:t>considered was the 20 ms discontinuous transmission</w:t>
      </w:r>
      <w:r w:rsidR="00090E99">
        <w:t xml:space="preserve">. This provided more gain than the combination of frequency hopping and multi-subframe channel estimation – especially for the EPA channel, where frequency hopping provides less frequency diversity gain. Thus the time diversity that can be achieved by spreading the transmission out over time can result in a significant reduction in transmission resources (repetitions) needed. One disadvantage of this technique is increased latency. Another potential disadvantage is increased power usage, due to the UE remaining on for a longer time. However, we can consider having the UE sleep in between transmissions. </w:t>
      </w:r>
    </w:p>
    <w:p w:rsidR="00933B9B" w:rsidRDefault="00933B9B" w:rsidP="00933B9B">
      <w:pPr>
        <w:pStyle w:val="NoSpacing"/>
        <w:numPr>
          <w:ilvl w:val="0"/>
          <w:numId w:val="13"/>
        </w:numPr>
      </w:pPr>
      <w:r>
        <w:t xml:space="preserve">We are generally unable to achieve 1% BLER </w:t>
      </w:r>
      <w:r w:rsidR="00752B7A">
        <w:t xml:space="preserve">for MCS 0 (TBS = 152 bits) </w:t>
      </w:r>
      <w:r>
        <w:t>with less than 250 repetitions without additional frequency or time diversity obtained through frequency hopping or discontinuous transmission.</w:t>
      </w:r>
    </w:p>
    <w:p w:rsidR="00933B9B" w:rsidRDefault="00933B9B" w:rsidP="00933B9B">
      <w:pPr>
        <w:pStyle w:val="NoSpacing"/>
      </w:pPr>
    </w:p>
    <w:p w:rsidR="00933B9B" w:rsidRDefault="00933B9B" w:rsidP="00B64242">
      <w:pPr>
        <w:pStyle w:val="NoSpacing"/>
      </w:pPr>
      <w:r>
        <w:t>Note that the Table and Figures do not take into account the overhead for frequency switching that will need to be implemented in practice</w:t>
      </w:r>
      <w:r w:rsidR="00B64242">
        <w:t xml:space="preserve"> when employing frequency hopping</w:t>
      </w:r>
      <w:r>
        <w:t>. This will probably be on the order of 1 slot or less for each frequency hop.</w:t>
      </w:r>
    </w:p>
    <w:p w:rsidR="00933B9B" w:rsidRDefault="00933B9B" w:rsidP="00933B9B">
      <w:pPr>
        <w:pStyle w:val="NoSpacing"/>
      </w:pPr>
    </w:p>
    <w:p w:rsidR="00090E99" w:rsidRDefault="00090E99" w:rsidP="00090E99">
      <w:pPr>
        <w:pStyle w:val="NoSpacing"/>
      </w:pPr>
      <w:r>
        <w:t xml:space="preserve">We note that there is some degradation in performance due to the fact that the channel estimation IIR filter must be reset with each frequency hop. This degradation can be minimized by optimizing the IIR parameters during the reset transient, but this was not considered here. </w:t>
      </w:r>
    </w:p>
    <w:p w:rsidR="00090E99" w:rsidRDefault="00090E99" w:rsidP="00090E99">
      <w:pPr>
        <w:pStyle w:val="NoSpacing"/>
        <w:tabs>
          <w:tab w:val="left" w:pos="6040"/>
        </w:tabs>
      </w:pPr>
    </w:p>
    <w:p w:rsidR="00752B7A" w:rsidRPr="00B64242" w:rsidRDefault="00752B7A" w:rsidP="00752B7A">
      <w:pPr>
        <w:pStyle w:val="NoSpacing"/>
        <w:tabs>
          <w:tab w:val="left" w:pos="6040"/>
        </w:tabs>
        <w:rPr>
          <w:b/>
          <w:bCs/>
        </w:rPr>
      </w:pPr>
      <w:r w:rsidRPr="00B64242">
        <w:rPr>
          <w:b/>
          <w:bCs/>
        </w:rPr>
        <w:t>Observation 1: Multi-SF channel estimation can provide significant but limited gains in performance.</w:t>
      </w:r>
    </w:p>
    <w:p w:rsidR="00752B7A" w:rsidRDefault="00752B7A" w:rsidP="00752B7A">
      <w:pPr>
        <w:pStyle w:val="NoSpacing"/>
        <w:tabs>
          <w:tab w:val="left" w:pos="6040"/>
        </w:tabs>
      </w:pPr>
    </w:p>
    <w:p w:rsidR="00752B7A" w:rsidRPr="00B64242" w:rsidRDefault="00752B7A" w:rsidP="00B64242">
      <w:pPr>
        <w:pStyle w:val="NoSpacing"/>
        <w:tabs>
          <w:tab w:val="left" w:pos="6040"/>
        </w:tabs>
        <w:rPr>
          <w:b/>
          <w:bCs/>
        </w:rPr>
      </w:pPr>
      <w:r w:rsidRPr="00B64242">
        <w:rPr>
          <w:b/>
          <w:bCs/>
        </w:rPr>
        <w:t>Observation 2: Frequency hopping can provide substantial gains in performance</w:t>
      </w:r>
      <w:r w:rsidR="00B64242" w:rsidRPr="00B64242">
        <w:rPr>
          <w:b/>
          <w:bCs/>
        </w:rPr>
        <w:t>, particularly for frequency selective channels</w:t>
      </w:r>
      <w:r w:rsidRPr="00B64242">
        <w:rPr>
          <w:b/>
          <w:bCs/>
        </w:rPr>
        <w:t>.</w:t>
      </w:r>
    </w:p>
    <w:p w:rsidR="00752B7A" w:rsidRDefault="00752B7A" w:rsidP="00752B7A">
      <w:pPr>
        <w:pStyle w:val="NoSpacing"/>
        <w:tabs>
          <w:tab w:val="left" w:pos="6040"/>
        </w:tabs>
      </w:pPr>
    </w:p>
    <w:p w:rsidR="00752B7A" w:rsidRPr="00B64242" w:rsidRDefault="00752B7A" w:rsidP="00B64242">
      <w:pPr>
        <w:pStyle w:val="NoSpacing"/>
        <w:tabs>
          <w:tab w:val="left" w:pos="6040"/>
        </w:tabs>
        <w:rPr>
          <w:b/>
          <w:bCs/>
        </w:rPr>
      </w:pPr>
      <w:r w:rsidRPr="00B64242">
        <w:rPr>
          <w:b/>
          <w:bCs/>
        </w:rPr>
        <w:t>Observation 3</w:t>
      </w:r>
      <w:r w:rsidR="00090E99" w:rsidRPr="00B64242">
        <w:rPr>
          <w:b/>
          <w:bCs/>
        </w:rPr>
        <w:t xml:space="preserve">: </w:t>
      </w:r>
      <w:r w:rsidRPr="00B64242">
        <w:rPr>
          <w:b/>
          <w:bCs/>
        </w:rPr>
        <w:t xml:space="preserve">Substantial improvements in spectral efficiency can be achieved by spreading out the PDSCH transmissions in time. This technique can be considered for applications that can </w:t>
      </w:r>
      <w:r w:rsidR="00B64242" w:rsidRPr="00B64242">
        <w:rPr>
          <w:b/>
          <w:bCs/>
        </w:rPr>
        <w:t>tolerate</w:t>
      </w:r>
      <w:r w:rsidRPr="00B64242">
        <w:rPr>
          <w:b/>
          <w:bCs/>
        </w:rPr>
        <w:t xml:space="preserve"> the increased latency and potential impact to power usage. The impact to battery life can be </w:t>
      </w:r>
      <w:r w:rsidR="00B64242" w:rsidRPr="00B64242">
        <w:rPr>
          <w:b/>
          <w:bCs/>
        </w:rPr>
        <w:t>mitigated</w:t>
      </w:r>
      <w:r w:rsidRPr="00B64242">
        <w:rPr>
          <w:b/>
          <w:bCs/>
        </w:rPr>
        <w:t xml:space="preserve"> by having the UE sleep between transmissions.</w:t>
      </w:r>
    </w:p>
    <w:p w:rsidR="00752B7A" w:rsidRDefault="00752B7A" w:rsidP="00752B7A">
      <w:pPr>
        <w:pStyle w:val="NoSpacing"/>
        <w:tabs>
          <w:tab w:val="left" w:pos="6040"/>
        </w:tabs>
      </w:pPr>
    </w:p>
    <w:p w:rsidR="00752B7A" w:rsidRPr="00B64242" w:rsidRDefault="00752B7A" w:rsidP="00752B7A">
      <w:pPr>
        <w:pStyle w:val="NoSpacing"/>
        <w:tabs>
          <w:tab w:val="left" w:pos="6040"/>
        </w:tabs>
        <w:rPr>
          <w:b/>
          <w:bCs/>
        </w:rPr>
      </w:pPr>
      <w:r w:rsidRPr="00B64242">
        <w:rPr>
          <w:b/>
          <w:bCs/>
        </w:rPr>
        <w:t>Observation 4: Continuous transmission without frequency hopping requires an extremely large number of transmissions to achieve 1% BLER for the MCS 0 (TBS=152 bits) case for low-cost MTC very slow-fading scenarios in coverage enhanced mode.</w:t>
      </w:r>
    </w:p>
    <w:p w:rsidR="00BF0880" w:rsidRDefault="00BF0880" w:rsidP="00BF0880"/>
    <w:p w:rsidR="00034BA6" w:rsidRDefault="00034BA6" w:rsidP="00034BA6">
      <w:r>
        <w:t xml:space="preserve">          </w:t>
      </w:r>
    </w:p>
    <w:p w:rsidR="00E42215" w:rsidRDefault="000A3070" w:rsidP="00213954">
      <w:pPr>
        <w:pStyle w:val="Heading1"/>
        <w:numPr>
          <w:ilvl w:val="0"/>
          <w:numId w:val="11"/>
        </w:numPr>
        <w:rPr>
          <w:color w:val="auto"/>
        </w:rPr>
      </w:pPr>
      <w:r>
        <w:rPr>
          <w:color w:val="auto"/>
        </w:rPr>
        <w:lastRenderedPageBreak/>
        <w:t xml:space="preserve">Residual </w:t>
      </w:r>
      <w:r w:rsidR="00B66CBF">
        <w:rPr>
          <w:color w:val="auto"/>
        </w:rPr>
        <w:t>Frequency Error</w:t>
      </w:r>
    </w:p>
    <w:p w:rsidR="00752B7A" w:rsidRDefault="00752B7A" w:rsidP="00752B7A">
      <w:pPr>
        <w:pStyle w:val="NoSpacing"/>
      </w:pPr>
    </w:p>
    <w:p w:rsidR="00213954" w:rsidRDefault="00752B7A" w:rsidP="000A3070">
      <w:pPr>
        <w:pStyle w:val="NoSpacing"/>
      </w:pPr>
      <w:r>
        <w:t xml:space="preserve">In this section we consider the effect of residual frequency error on </w:t>
      </w:r>
      <w:r w:rsidR="00B64242">
        <w:t xml:space="preserve">multi-subframe channel estimation </w:t>
      </w:r>
      <w:r>
        <w:t xml:space="preserve">performance. The table below shows results for first order IIR channel estimation time averaging, considering 20, 50, and 100 Hz residual frequency error. A figure with the full performance graphs is shown </w:t>
      </w:r>
      <w:r w:rsidR="000A3070">
        <w:t>in Appendix 3</w:t>
      </w:r>
      <w:r>
        <w:t>.</w:t>
      </w:r>
    </w:p>
    <w:p w:rsidR="00637EFC" w:rsidRDefault="00637EFC" w:rsidP="000A3070">
      <w:pPr>
        <w:pStyle w:val="NoSpacing"/>
      </w:pPr>
    </w:p>
    <w:p w:rsidR="0081767E" w:rsidRPr="00637EFC" w:rsidRDefault="00637EFC" w:rsidP="00637EFC">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Pr>
          <w:noProof/>
          <w:color w:val="auto"/>
        </w:rPr>
        <w:t>2</w:t>
      </w:r>
      <w:r w:rsidRPr="00550070">
        <w:rPr>
          <w:color w:val="auto"/>
        </w:rPr>
        <w:fldChar w:fldCharType="end"/>
      </w:r>
      <w:r>
        <w:rPr>
          <w:color w:val="auto"/>
        </w:rPr>
        <w:t>: Required number of transmissions to reach 10% target BLER for PDSCH in Coverage Enhanced Mode (SNR=-14.3 dB) for the EPA 1 Hz channel, with TBS=152 bits (MCS 0) and 1 Rx antenna, and residual frequency error = 20, 50, and 100 Hz.</w:t>
      </w:r>
    </w:p>
    <w:tbl>
      <w:tblPr>
        <w:tblStyle w:val="TableGrid"/>
        <w:tblW w:w="0" w:type="auto"/>
        <w:tblLook w:val="04A0" w:firstRow="1" w:lastRow="0" w:firstColumn="1" w:lastColumn="0" w:noHBand="0" w:noVBand="1"/>
      </w:tblPr>
      <w:tblGrid>
        <w:gridCol w:w="2815"/>
        <w:gridCol w:w="1311"/>
        <w:gridCol w:w="1311"/>
        <w:gridCol w:w="1385"/>
      </w:tblGrid>
      <w:tr w:rsidR="0081767E" w:rsidRPr="00BF0880" w:rsidTr="0065513D">
        <w:tc>
          <w:tcPr>
            <w:tcW w:w="0" w:type="auto"/>
          </w:tcPr>
          <w:p w:rsidR="0081767E" w:rsidRPr="00BF0880" w:rsidRDefault="0081767E" w:rsidP="0065513D">
            <w:pPr>
              <w:rPr>
                <w:b/>
                <w:bCs/>
              </w:rPr>
            </w:pPr>
            <w:r w:rsidRPr="00BF0880">
              <w:rPr>
                <w:b/>
                <w:bCs/>
              </w:rPr>
              <w:t>Case</w:t>
            </w:r>
          </w:p>
        </w:tc>
        <w:tc>
          <w:tcPr>
            <w:tcW w:w="1311" w:type="dxa"/>
          </w:tcPr>
          <w:p w:rsidR="0081767E" w:rsidRPr="00034BA6" w:rsidRDefault="0081767E" w:rsidP="0065513D">
            <w:pPr>
              <w:pStyle w:val="NoSpacing"/>
              <w:rPr>
                <w:b/>
                <w:bCs/>
              </w:rPr>
            </w:pPr>
            <w:r w:rsidRPr="00034BA6">
              <w:rPr>
                <w:b/>
                <w:bCs/>
              </w:rPr>
              <w:t xml:space="preserve">Freq. Error </w:t>
            </w:r>
          </w:p>
          <w:p w:rsidR="0081767E" w:rsidRDefault="0081767E" w:rsidP="0065513D">
            <w:pPr>
              <w:pStyle w:val="NoSpacing"/>
              <w:rPr>
                <w:b/>
                <w:bCs/>
              </w:rPr>
            </w:pPr>
            <w:r w:rsidRPr="00034BA6">
              <w:rPr>
                <w:b/>
                <w:bCs/>
              </w:rPr>
              <w:t>20 Hz</w:t>
            </w:r>
          </w:p>
          <w:p w:rsidR="0081767E" w:rsidRPr="00034BA6" w:rsidRDefault="0081767E" w:rsidP="0065513D">
            <w:pPr>
              <w:pStyle w:val="NoSpacing"/>
              <w:rPr>
                <w:b/>
                <w:bCs/>
              </w:rPr>
            </w:pPr>
          </w:p>
        </w:tc>
        <w:tc>
          <w:tcPr>
            <w:tcW w:w="1311" w:type="dxa"/>
          </w:tcPr>
          <w:p w:rsidR="0081767E" w:rsidRPr="00034BA6" w:rsidRDefault="0081767E" w:rsidP="0065513D">
            <w:pPr>
              <w:pStyle w:val="NoSpacing"/>
              <w:rPr>
                <w:b/>
                <w:bCs/>
              </w:rPr>
            </w:pPr>
            <w:r w:rsidRPr="00034BA6">
              <w:rPr>
                <w:b/>
                <w:bCs/>
              </w:rPr>
              <w:t xml:space="preserve">Freq. Error </w:t>
            </w:r>
          </w:p>
          <w:p w:rsidR="0081767E" w:rsidRPr="00034BA6" w:rsidRDefault="0081767E" w:rsidP="0065513D">
            <w:pPr>
              <w:pStyle w:val="NoSpacing"/>
              <w:rPr>
                <w:b/>
                <w:bCs/>
              </w:rPr>
            </w:pPr>
            <w:r>
              <w:rPr>
                <w:b/>
                <w:bCs/>
              </w:rPr>
              <w:t>5</w:t>
            </w:r>
            <w:r w:rsidRPr="00034BA6">
              <w:rPr>
                <w:b/>
                <w:bCs/>
              </w:rPr>
              <w:t>0 Hz</w:t>
            </w:r>
          </w:p>
        </w:tc>
        <w:tc>
          <w:tcPr>
            <w:tcW w:w="1385" w:type="dxa"/>
          </w:tcPr>
          <w:p w:rsidR="0081767E" w:rsidRPr="00034BA6" w:rsidRDefault="0081767E" w:rsidP="0065513D">
            <w:pPr>
              <w:pStyle w:val="NoSpacing"/>
              <w:rPr>
                <w:b/>
                <w:bCs/>
              </w:rPr>
            </w:pPr>
            <w:r w:rsidRPr="00034BA6">
              <w:rPr>
                <w:b/>
                <w:bCs/>
              </w:rPr>
              <w:t xml:space="preserve">Freq. Error </w:t>
            </w:r>
          </w:p>
          <w:p w:rsidR="0081767E" w:rsidRPr="00034BA6" w:rsidRDefault="0081767E" w:rsidP="0065513D">
            <w:pPr>
              <w:pStyle w:val="NoSpacing"/>
              <w:rPr>
                <w:b/>
                <w:bCs/>
              </w:rPr>
            </w:pPr>
            <w:r>
              <w:rPr>
                <w:b/>
                <w:bCs/>
              </w:rPr>
              <w:t>10</w:t>
            </w:r>
            <w:r w:rsidRPr="00034BA6">
              <w:rPr>
                <w:b/>
                <w:bCs/>
              </w:rPr>
              <w:t>0 Hz</w:t>
            </w:r>
          </w:p>
        </w:tc>
      </w:tr>
      <w:tr w:rsidR="0081767E" w:rsidTr="0065513D">
        <w:tc>
          <w:tcPr>
            <w:tcW w:w="0" w:type="auto"/>
          </w:tcPr>
          <w:p w:rsidR="0081767E" w:rsidRPr="00EC0604" w:rsidRDefault="0081767E" w:rsidP="000A3070">
            <w:pPr>
              <w:pStyle w:val="ListParagraph"/>
              <w:numPr>
                <w:ilvl w:val="0"/>
                <w:numId w:val="9"/>
              </w:numPr>
              <w:rPr>
                <w:b/>
                <w:bCs/>
              </w:rPr>
            </w:pPr>
            <w:r w:rsidRPr="00EC0604">
              <w:rPr>
                <w:b/>
                <w:bCs/>
              </w:rPr>
              <w:t xml:space="preserve">IIR 1 ms </w:t>
            </w:r>
            <w:r w:rsidR="000A3070" w:rsidRPr="00EC0604">
              <w:rPr>
                <w:b/>
                <w:bCs/>
              </w:rPr>
              <w:t>Ch. Est. Average</w:t>
            </w:r>
          </w:p>
        </w:tc>
        <w:tc>
          <w:tcPr>
            <w:tcW w:w="1311" w:type="dxa"/>
          </w:tcPr>
          <w:p w:rsidR="0081767E" w:rsidRPr="00034BA6" w:rsidRDefault="0081767E" w:rsidP="0065513D">
            <w:r w:rsidRPr="00034BA6">
              <w:t xml:space="preserve">       181</w:t>
            </w:r>
          </w:p>
        </w:tc>
        <w:tc>
          <w:tcPr>
            <w:tcW w:w="1311" w:type="dxa"/>
          </w:tcPr>
          <w:p w:rsidR="0081767E" w:rsidRPr="00034BA6" w:rsidRDefault="0081767E" w:rsidP="0065513D">
            <w:r w:rsidRPr="00034BA6">
              <w:t xml:space="preserve">       186</w:t>
            </w:r>
          </w:p>
        </w:tc>
        <w:tc>
          <w:tcPr>
            <w:tcW w:w="1385" w:type="dxa"/>
          </w:tcPr>
          <w:p w:rsidR="0081767E" w:rsidRPr="00034BA6" w:rsidRDefault="0081767E" w:rsidP="0065513D">
            <w:r w:rsidRPr="00034BA6">
              <w:t xml:space="preserve">       189</w:t>
            </w:r>
          </w:p>
        </w:tc>
      </w:tr>
      <w:tr w:rsidR="0081767E" w:rsidTr="0065513D">
        <w:tc>
          <w:tcPr>
            <w:tcW w:w="0" w:type="auto"/>
          </w:tcPr>
          <w:p w:rsidR="0081767E" w:rsidRPr="00EC0604" w:rsidRDefault="0081767E" w:rsidP="0065513D">
            <w:pPr>
              <w:pStyle w:val="ListParagraph"/>
              <w:numPr>
                <w:ilvl w:val="0"/>
                <w:numId w:val="9"/>
              </w:numPr>
              <w:rPr>
                <w:b/>
                <w:bCs/>
              </w:rPr>
            </w:pPr>
            <w:r w:rsidRPr="00EC0604">
              <w:rPr>
                <w:b/>
                <w:bCs/>
              </w:rPr>
              <w:t xml:space="preserve">IIR 2 ms </w:t>
            </w:r>
            <w:r w:rsidR="000A3070" w:rsidRPr="00EC0604">
              <w:rPr>
                <w:b/>
                <w:bCs/>
              </w:rPr>
              <w:t>Ch. Est. Average</w:t>
            </w:r>
          </w:p>
        </w:tc>
        <w:tc>
          <w:tcPr>
            <w:tcW w:w="1311" w:type="dxa"/>
          </w:tcPr>
          <w:p w:rsidR="0081767E" w:rsidRPr="00034BA6" w:rsidRDefault="0081767E" w:rsidP="0065513D">
            <w:r w:rsidRPr="00034BA6">
              <w:t xml:space="preserve">       123</w:t>
            </w:r>
          </w:p>
        </w:tc>
        <w:tc>
          <w:tcPr>
            <w:tcW w:w="1311" w:type="dxa"/>
          </w:tcPr>
          <w:p w:rsidR="0081767E" w:rsidRPr="00034BA6" w:rsidRDefault="0081767E" w:rsidP="0065513D">
            <w:r w:rsidRPr="00034BA6">
              <w:t xml:space="preserve">       135</w:t>
            </w:r>
          </w:p>
        </w:tc>
        <w:tc>
          <w:tcPr>
            <w:tcW w:w="1385" w:type="dxa"/>
          </w:tcPr>
          <w:p w:rsidR="0081767E" w:rsidRPr="00034BA6" w:rsidRDefault="0081767E" w:rsidP="0065513D">
            <w:r w:rsidRPr="00034BA6">
              <w:t xml:space="preserve">       158</w:t>
            </w:r>
          </w:p>
        </w:tc>
      </w:tr>
      <w:tr w:rsidR="0081767E" w:rsidTr="0065513D">
        <w:tc>
          <w:tcPr>
            <w:tcW w:w="0" w:type="auto"/>
          </w:tcPr>
          <w:p w:rsidR="0081767E" w:rsidRPr="00EC0604" w:rsidRDefault="0081767E" w:rsidP="0065513D">
            <w:pPr>
              <w:pStyle w:val="ListParagraph"/>
              <w:numPr>
                <w:ilvl w:val="0"/>
                <w:numId w:val="9"/>
              </w:numPr>
              <w:rPr>
                <w:b/>
                <w:bCs/>
              </w:rPr>
            </w:pPr>
            <w:r w:rsidRPr="00EC0604">
              <w:rPr>
                <w:b/>
                <w:bCs/>
              </w:rPr>
              <w:t xml:space="preserve">IIR 4 ms </w:t>
            </w:r>
            <w:r w:rsidR="000A3070" w:rsidRPr="00EC0604">
              <w:rPr>
                <w:b/>
                <w:bCs/>
              </w:rPr>
              <w:t>Ch. Est. Average</w:t>
            </w:r>
          </w:p>
        </w:tc>
        <w:tc>
          <w:tcPr>
            <w:tcW w:w="1311" w:type="dxa"/>
          </w:tcPr>
          <w:p w:rsidR="0081767E" w:rsidRPr="00034BA6" w:rsidRDefault="0081767E" w:rsidP="0065513D">
            <w:r w:rsidRPr="00034BA6">
              <w:t xml:space="preserve">        90</w:t>
            </w:r>
          </w:p>
        </w:tc>
        <w:tc>
          <w:tcPr>
            <w:tcW w:w="1311" w:type="dxa"/>
          </w:tcPr>
          <w:p w:rsidR="0081767E" w:rsidRPr="00034BA6" w:rsidRDefault="0081767E" w:rsidP="0065513D">
            <w:r w:rsidRPr="00034BA6">
              <w:t xml:space="preserve">       112</w:t>
            </w:r>
          </w:p>
        </w:tc>
        <w:tc>
          <w:tcPr>
            <w:tcW w:w="1385" w:type="dxa"/>
          </w:tcPr>
          <w:p w:rsidR="0081767E" w:rsidRPr="00034BA6" w:rsidRDefault="0081767E" w:rsidP="0065513D">
            <w:r w:rsidRPr="00034BA6">
              <w:t xml:space="preserve">       175</w:t>
            </w:r>
          </w:p>
        </w:tc>
      </w:tr>
      <w:tr w:rsidR="0081767E" w:rsidTr="0065513D">
        <w:tc>
          <w:tcPr>
            <w:tcW w:w="0" w:type="auto"/>
          </w:tcPr>
          <w:p w:rsidR="0081767E" w:rsidRPr="00EC0604" w:rsidRDefault="0081767E" w:rsidP="0065513D">
            <w:pPr>
              <w:pStyle w:val="ListParagraph"/>
              <w:numPr>
                <w:ilvl w:val="0"/>
                <w:numId w:val="9"/>
              </w:numPr>
              <w:rPr>
                <w:b/>
                <w:bCs/>
              </w:rPr>
            </w:pPr>
            <w:r w:rsidRPr="00EC0604">
              <w:rPr>
                <w:b/>
                <w:bCs/>
              </w:rPr>
              <w:t xml:space="preserve">IIR 8 ms </w:t>
            </w:r>
            <w:r w:rsidR="000A3070" w:rsidRPr="00EC0604">
              <w:rPr>
                <w:b/>
                <w:bCs/>
              </w:rPr>
              <w:t>Ch. Est. Average</w:t>
            </w:r>
          </w:p>
        </w:tc>
        <w:tc>
          <w:tcPr>
            <w:tcW w:w="1311" w:type="dxa"/>
          </w:tcPr>
          <w:p w:rsidR="0081767E" w:rsidRPr="00034BA6" w:rsidRDefault="0081767E" w:rsidP="0065513D">
            <w:r w:rsidRPr="00034BA6">
              <w:t xml:space="preserve">        73</w:t>
            </w:r>
          </w:p>
        </w:tc>
        <w:tc>
          <w:tcPr>
            <w:tcW w:w="1311" w:type="dxa"/>
          </w:tcPr>
          <w:p w:rsidR="0081767E" w:rsidRPr="00034BA6" w:rsidRDefault="0081767E" w:rsidP="0065513D">
            <w:r w:rsidRPr="00034BA6">
              <w:t xml:space="preserve">       142</w:t>
            </w:r>
          </w:p>
        </w:tc>
        <w:tc>
          <w:tcPr>
            <w:tcW w:w="1385" w:type="dxa"/>
          </w:tcPr>
          <w:p w:rsidR="0081767E" w:rsidRPr="00034BA6" w:rsidRDefault="0081767E" w:rsidP="0065513D">
            <w:r w:rsidRPr="00034BA6">
              <w:t xml:space="preserve">       259</w:t>
            </w:r>
          </w:p>
        </w:tc>
      </w:tr>
    </w:tbl>
    <w:p w:rsidR="0081767E" w:rsidRDefault="0081767E" w:rsidP="000A3070">
      <w:pPr>
        <w:pStyle w:val="NoSpacing"/>
      </w:pPr>
    </w:p>
    <w:p w:rsidR="000A3070" w:rsidRDefault="000A3070" w:rsidP="000A3070">
      <w:pPr>
        <w:pStyle w:val="NoSpacing"/>
      </w:pPr>
      <w:r>
        <w:t xml:space="preserve">We see that the residual frequency error has a substantial effect on performance of multi-subframe channel estimation. In the case of 20 Hz residual frequency error best results were achieved using 8 ms multi-SF channel estimation. However, when the residual frequency error increases to 50 Hz, using 8 ms multi-SF channel estimation degrades performance below that of 2 ms multi-SF channel estimation. Furthermore, if the residual frequency error reaches 100 Hz, then best results are obtained using 2 ms multi-SF channel estimation, with degradation beginning at 4 ms averaging. </w:t>
      </w:r>
    </w:p>
    <w:p w:rsidR="000A3070" w:rsidRPr="00213954" w:rsidRDefault="000A3070" w:rsidP="000A3070">
      <w:pPr>
        <w:pStyle w:val="NoSpacing"/>
      </w:pPr>
    </w:p>
    <w:p w:rsidR="00E42215" w:rsidRDefault="00E42215" w:rsidP="00820C83">
      <w:pPr>
        <w:rPr>
          <w:b/>
          <w:bCs/>
        </w:rPr>
      </w:pPr>
      <w:r w:rsidRPr="00331C5C">
        <w:rPr>
          <w:b/>
          <w:bCs/>
        </w:rPr>
        <w:t xml:space="preserve">Observation </w:t>
      </w:r>
      <w:r w:rsidR="00820C83">
        <w:rPr>
          <w:b/>
          <w:bCs/>
        </w:rPr>
        <w:t>5</w:t>
      </w:r>
      <w:r w:rsidRPr="00331C5C">
        <w:rPr>
          <w:b/>
          <w:bCs/>
        </w:rPr>
        <w:t>:</w:t>
      </w:r>
      <w:r w:rsidR="000A3070">
        <w:rPr>
          <w:b/>
          <w:bCs/>
        </w:rPr>
        <w:t xml:space="preserve"> Residual frequency error has a significant effect on the performance of Multi-SF Channel Estimation. It is thus desirable to minimize the residual frequency error </w:t>
      </w:r>
      <w:r w:rsidR="00820C83">
        <w:rPr>
          <w:b/>
          <w:bCs/>
        </w:rPr>
        <w:t>even in very poor SNR conditions that occur when the UE operates in coverage enhanced mode.</w:t>
      </w:r>
    </w:p>
    <w:p w:rsidR="006A6F11" w:rsidRDefault="006A6F11" w:rsidP="00E42215"/>
    <w:p w:rsidR="000E42E1" w:rsidRDefault="000E42E1" w:rsidP="00213954">
      <w:pPr>
        <w:pStyle w:val="Heading1"/>
        <w:numPr>
          <w:ilvl w:val="0"/>
          <w:numId w:val="11"/>
        </w:numPr>
        <w:rPr>
          <w:color w:val="auto"/>
        </w:rPr>
      </w:pPr>
      <w:r>
        <w:rPr>
          <w:color w:val="auto"/>
        </w:rPr>
        <w:t>Conclusion</w:t>
      </w:r>
    </w:p>
    <w:p w:rsidR="006A6F11" w:rsidRDefault="006A6F11" w:rsidP="006A6F11">
      <w:pPr>
        <w:pStyle w:val="NoSpacing"/>
      </w:pPr>
    </w:p>
    <w:p w:rsidR="00097C14" w:rsidRDefault="0059081E" w:rsidP="006A6F11">
      <w:pPr>
        <w:pStyle w:val="NoSpacing"/>
      </w:pPr>
      <w:r>
        <w:t xml:space="preserve">In this contribution we provided </w:t>
      </w:r>
      <w:r w:rsidR="00820C83">
        <w:t>PDSCH</w:t>
      </w:r>
      <w:r>
        <w:t xml:space="preserve"> performance results for MTC UEs </w:t>
      </w:r>
      <w:r w:rsidR="00820C83">
        <w:t>in coverage-enhanced mode</w:t>
      </w:r>
      <w:r>
        <w:t>. Based on the results we have made the following observations.</w:t>
      </w:r>
    </w:p>
    <w:p w:rsidR="007770E7" w:rsidRDefault="007770E7" w:rsidP="006A6F11">
      <w:pPr>
        <w:pStyle w:val="NoSpacing"/>
      </w:pPr>
    </w:p>
    <w:p w:rsidR="00B64242" w:rsidRPr="00B64242" w:rsidRDefault="00B64242" w:rsidP="00B64242">
      <w:pPr>
        <w:pStyle w:val="NoSpacing"/>
        <w:tabs>
          <w:tab w:val="left" w:pos="6040"/>
        </w:tabs>
        <w:rPr>
          <w:b/>
          <w:bCs/>
        </w:rPr>
      </w:pPr>
      <w:r w:rsidRPr="00B64242">
        <w:rPr>
          <w:b/>
          <w:bCs/>
        </w:rPr>
        <w:t>Observation 1: Multi-SF channel estimation can provide significant but limited gains in performance.</w:t>
      </w:r>
    </w:p>
    <w:p w:rsidR="00B64242" w:rsidRDefault="00B64242" w:rsidP="00B64242">
      <w:pPr>
        <w:pStyle w:val="NoSpacing"/>
        <w:tabs>
          <w:tab w:val="left" w:pos="6040"/>
        </w:tabs>
      </w:pPr>
    </w:p>
    <w:p w:rsidR="00B64242" w:rsidRPr="00B64242" w:rsidRDefault="00B64242" w:rsidP="00B64242">
      <w:pPr>
        <w:pStyle w:val="NoSpacing"/>
        <w:tabs>
          <w:tab w:val="left" w:pos="6040"/>
        </w:tabs>
        <w:rPr>
          <w:b/>
          <w:bCs/>
        </w:rPr>
      </w:pPr>
      <w:r w:rsidRPr="00B64242">
        <w:rPr>
          <w:b/>
          <w:bCs/>
        </w:rPr>
        <w:t>Observation 2: Frequency hopping can provide substantial gains in performance, particularly for frequency selective channels.</w:t>
      </w:r>
    </w:p>
    <w:p w:rsidR="00B64242" w:rsidRDefault="00B64242" w:rsidP="00B64242">
      <w:pPr>
        <w:pStyle w:val="NoSpacing"/>
        <w:tabs>
          <w:tab w:val="left" w:pos="6040"/>
        </w:tabs>
      </w:pPr>
    </w:p>
    <w:p w:rsidR="00B64242" w:rsidRPr="00B64242" w:rsidRDefault="00B64242" w:rsidP="00B64242">
      <w:pPr>
        <w:pStyle w:val="NoSpacing"/>
        <w:tabs>
          <w:tab w:val="left" w:pos="6040"/>
        </w:tabs>
        <w:rPr>
          <w:b/>
          <w:bCs/>
        </w:rPr>
      </w:pPr>
      <w:r w:rsidRPr="00B64242">
        <w:rPr>
          <w:b/>
          <w:bCs/>
        </w:rPr>
        <w:t>Observation 3: Substantial improvements in spectral efficiency can be achieved by spreading out the PDSCH transmissions in time. This technique can be considered for applications that can tolerate the increased latency and potential impact to power usage. The impact to battery life can be mitigated by having the UE sleep between transmissions.</w:t>
      </w:r>
    </w:p>
    <w:p w:rsidR="00B64242" w:rsidRDefault="00B64242" w:rsidP="00B64242">
      <w:pPr>
        <w:pStyle w:val="NoSpacing"/>
        <w:tabs>
          <w:tab w:val="left" w:pos="6040"/>
        </w:tabs>
      </w:pPr>
    </w:p>
    <w:p w:rsidR="00B64242" w:rsidRDefault="00B64242" w:rsidP="00B64242">
      <w:pPr>
        <w:pStyle w:val="NoSpacing"/>
        <w:tabs>
          <w:tab w:val="left" w:pos="6040"/>
        </w:tabs>
        <w:rPr>
          <w:b/>
          <w:bCs/>
        </w:rPr>
      </w:pPr>
      <w:r w:rsidRPr="00B64242">
        <w:rPr>
          <w:b/>
          <w:bCs/>
        </w:rPr>
        <w:t xml:space="preserve">Observation 4: Continuous transmission without frequency hopping requires an extremely large number of transmissions to achieve 1% BLER for the MCS 0 (TBS=152 bits) case for low-cost </w:t>
      </w:r>
      <w:r w:rsidR="00A56DCF">
        <w:rPr>
          <w:b/>
          <w:bCs/>
        </w:rPr>
        <w:t>MTC very slow-fading</w:t>
      </w:r>
      <w:r w:rsidRPr="00B64242">
        <w:rPr>
          <w:b/>
          <w:bCs/>
        </w:rPr>
        <w:t xml:space="preserve"> scenarios in coverage enhanced mode.</w:t>
      </w:r>
    </w:p>
    <w:p w:rsidR="00B64242" w:rsidRDefault="00B64242" w:rsidP="00B64242">
      <w:pPr>
        <w:pStyle w:val="NoSpacing"/>
        <w:tabs>
          <w:tab w:val="left" w:pos="6040"/>
        </w:tabs>
        <w:rPr>
          <w:b/>
          <w:bCs/>
        </w:rPr>
      </w:pPr>
    </w:p>
    <w:p w:rsidR="00B64242" w:rsidRDefault="00B64242" w:rsidP="00B64242">
      <w:pPr>
        <w:pStyle w:val="NoSpacing"/>
        <w:tabs>
          <w:tab w:val="left" w:pos="6040"/>
        </w:tabs>
        <w:rPr>
          <w:b/>
          <w:bCs/>
        </w:rPr>
      </w:pPr>
      <w:r w:rsidRPr="00331C5C">
        <w:rPr>
          <w:b/>
          <w:bCs/>
        </w:rPr>
        <w:t xml:space="preserve">Observation </w:t>
      </w:r>
      <w:r>
        <w:rPr>
          <w:b/>
          <w:bCs/>
        </w:rPr>
        <w:t>5</w:t>
      </w:r>
      <w:r w:rsidRPr="00331C5C">
        <w:rPr>
          <w:b/>
          <w:bCs/>
        </w:rPr>
        <w:t>:</w:t>
      </w:r>
      <w:r>
        <w:rPr>
          <w:b/>
          <w:bCs/>
        </w:rPr>
        <w:t xml:space="preserve"> Residual frequency error has a significant effect on the performance of Multi-SF Channel Estimation. It is thus desirable to minimize the residual frequency error even in very poor SNR conditions that occur when the UE operates in coverage enhanced mode.</w:t>
      </w:r>
    </w:p>
    <w:p w:rsidR="006A5632" w:rsidRDefault="006A5632" w:rsidP="00213954">
      <w:pPr>
        <w:pStyle w:val="Heading1"/>
        <w:numPr>
          <w:ilvl w:val="0"/>
          <w:numId w:val="11"/>
        </w:numPr>
        <w:rPr>
          <w:color w:val="auto"/>
        </w:rPr>
      </w:pPr>
      <w:r>
        <w:rPr>
          <w:color w:val="auto"/>
        </w:rPr>
        <w:lastRenderedPageBreak/>
        <w:t>References</w:t>
      </w:r>
    </w:p>
    <w:p w:rsidR="00213954" w:rsidRPr="00213954" w:rsidRDefault="00213954" w:rsidP="00213954"/>
    <w:p w:rsidR="00213954" w:rsidRPr="00213954" w:rsidRDefault="00213954" w:rsidP="00213954">
      <w:pPr>
        <w:pStyle w:val="references"/>
        <w:numPr>
          <w:ilvl w:val="0"/>
          <w:numId w:val="8"/>
        </w:numPr>
        <w:rPr>
          <w:szCs w:val="20"/>
        </w:rPr>
      </w:pPr>
      <w:bookmarkStart w:id="5" w:name="_Ref416494812"/>
      <w:r>
        <w:rPr>
          <w:szCs w:val="20"/>
        </w:rPr>
        <w:t>RP-150492, “Revised WI: Further LTE Physical Layer Enhancements for MTC”</w:t>
      </w:r>
      <w:bookmarkEnd w:id="5"/>
    </w:p>
    <w:p w:rsidR="00213954" w:rsidRDefault="00213954" w:rsidP="00213954">
      <w:pPr>
        <w:pStyle w:val="ListParagraph"/>
        <w:numPr>
          <w:ilvl w:val="0"/>
          <w:numId w:val="8"/>
        </w:numPr>
        <w:spacing w:after="200" w:line="276" w:lineRule="auto"/>
      </w:pPr>
      <w:r>
        <w:t>3GPP TR 36.888, “Study on provision of low cost Machine-Type Communications (MTC) User Equipments (UEs) based on LTE,” V12.0.0, June, 2013</w:t>
      </w:r>
    </w:p>
    <w:p w:rsidR="004874E6" w:rsidRDefault="004874E6" w:rsidP="009339C8">
      <w:pPr>
        <w:pStyle w:val="ListParagraph"/>
        <w:numPr>
          <w:ilvl w:val="0"/>
          <w:numId w:val="8"/>
        </w:numPr>
        <w:spacing w:after="200" w:line="276" w:lineRule="auto"/>
        <w:rPr>
          <w:lang w:eastAsia="ja-JP"/>
        </w:rPr>
      </w:pPr>
      <w:r w:rsidRPr="006145E9">
        <w:rPr>
          <w:lang w:eastAsia="ja-JP"/>
        </w:rPr>
        <w:t xml:space="preserve">R1-144513, “Simulation Assumptions for Reference Cases for MTC”, Nokia Networks, </w:t>
      </w:r>
      <w:r w:rsidR="009339C8">
        <w:rPr>
          <w:lang w:eastAsia="ja-JP"/>
        </w:rPr>
        <w:t xml:space="preserve">3GPP </w:t>
      </w:r>
      <w:r w:rsidRPr="006145E9">
        <w:rPr>
          <w:lang w:eastAsia="ja-JP"/>
        </w:rPr>
        <w:t>RAN1</w:t>
      </w:r>
      <w:r w:rsidR="009339C8">
        <w:rPr>
          <w:lang w:eastAsia="ja-JP"/>
        </w:rPr>
        <w:t xml:space="preserve"> </w:t>
      </w:r>
      <w:r w:rsidRPr="006145E9">
        <w:rPr>
          <w:lang w:eastAsia="ja-JP"/>
        </w:rPr>
        <w:t>#78bi</w:t>
      </w:r>
      <w:r>
        <w:rPr>
          <w:lang w:eastAsia="ja-JP"/>
        </w:rPr>
        <w:t>s</w:t>
      </w:r>
      <w:r w:rsidR="009339C8">
        <w:rPr>
          <w:lang w:eastAsia="ja-JP"/>
        </w:rPr>
        <w:t>, Oct. 2014</w:t>
      </w:r>
    </w:p>
    <w:p w:rsidR="00B64242" w:rsidRDefault="00B64242" w:rsidP="00B64242">
      <w:pPr>
        <w:spacing w:after="200" w:line="276" w:lineRule="auto"/>
        <w:rPr>
          <w:lang w:eastAsia="ja-JP"/>
        </w:rPr>
      </w:pPr>
    </w:p>
    <w:p w:rsidR="00097C14" w:rsidRDefault="00097C14" w:rsidP="00097C14">
      <w:pPr>
        <w:pStyle w:val="Heading1"/>
        <w:rPr>
          <w:color w:val="auto"/>
        </w:rPr>
      </w:pPr>
      <w:r>
        <w:rPr>
          <w:color w:val="auto"/>
        </w:rPr>
        <w:t>Appendix 1:</w:t>
      </w:r>
      <w:r w:rsidR="00403F0A">
        <w:rPr>
          <w:color w:val="auto"/>
        </w:rPr>
        <w:t xml:space="preserve"> Simulation Assumptions</w:t>
      </w:r>
    </w:p>
    <w:p w:rsidR="00097C14" w:rsidRDefault="00097C14" w:rsidP="008203DB">
      <w:pPr>
        <w:pStyle w:val="NoSpacing"/>
      </w:pPr>
    </w:p>
    <w:p w:rsidR="008203DB" w:rsidRDefault="008203DB" w:rsidP="00A56DCF">
      <w:pPr>
        <w:pStyle w:val="NoSpacing"/>
      </w:pPr>
      <w:r>
        <w:t>The simulation assumptions are based on those defined in [</w:t>
      </w:r>
      <w:r w:rsidR="00A56DCF">
        <w:t>3</w:t>
      </w:r>
      <w:r>
        <w:t xml:space="preserve">] and the below Table. </w:t>
      </w:r>
    </w:p>
    <w:p w:rsidR="008B37F2" w:rsidRDefault="008B37F2" w:rsidP="008203DB">
      <w:pPr>
        <w:pStyle w:val="NoSpacing"/>
      </w:pPr>
    </w:p>
    <w:tbl>
      <w:tblPr>
        <w:tblW w:w="6357" w:type="dxa"/>
        <w:jc w:val="center"/>
        <w:tblInd w:w="85" w:type="dxa"/>
        <w:tblCellMar>
          <w:left w:w="0" w:type="dxa"/>
          <w:right w:w="0" w:type="dxa"/>
        </w:tblCellMar>
        <w:tblLook w:val="04A0" w:firstRow="1" w:lastRow="0" w:firstColumn="1" w:lastColumn="0" w:noHBand="0" w:noVBand="1"/>
      </w:tblPr>
      <w:tblGrid>
        <w:gridCol w:w="2543"/>
        <w:gridCol w:w="3814"/>
      </w:tblGrid>
      <w:tr w:rsidR="008B37F2" w:rsidTr="00A56DCF">
        <w:trPr>
          <w:trHeight w:val="330"/>
          <w:jc w:val="center"/>
        </w:trPr>
        <w:tc>
          <w:tcPr>
            <w:tcW w:w="2543" w:type="dxa"/>
            <w:tcBorders>
              <w:top w:val="double" w:sz="6" w:space="0" w:color="auto"/>
              <w:left w:val="double" w:sz="6" w:space="0" w:color="auto"/>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977068">
            <w:pPr>
              <w:spacing w:before="100" w:beforeAutospacing="1" w:after="100" w:afterAutospacing="1"/>
              <w:jc w:val="center"/>
              <w:rPr>
                <w:b/>
              </w:rPr>
            </w:pPr>
            <w:r>
              <w:rPr>
                <w:b/>
              </w:rPr>
              <w:t>Parameter</w:t>
            </w:r>
          </w:p>
        </w:tc>
        <w:tc>
          <w:tcPr>
            <w:tcW w:w="3814" w:type="dxa"/>
            <w:tcBorders>
              <w:top w:val="double" w:sz="6" w:space="0" w:color="auto"/>
              <w:left w:val="nil"/>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8B37F2">
            <w:pPr>
              <w:spacing w:before="100" w:beforeAutospacing="1" w:after="100" w:afterAutospacing="1"/>
              <w:rPr>
                <w:b/>
              </w:rPr>
            </w:pPr>
            <w:r>
              <w:rPr>
                <w:b/>
              </w:rPr>
              <w:t xml:space="preserve">Value </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System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10 MHz </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UE receiver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A56DCF" w:rsidP="00977068">
            <w:pPr>
              <w:spacing w:before="100" w:beforeAutospacing="1" w:after="100" w:afterAutospacing="1"/>
            </w:pPr>
            <w:r>
              <w:t>1.4 MHz</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Frame structure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FDD </w:t>
            </w:r>
          </w:p>
        </w:tc>
      </w:tr>
      <w:tr w:rsidR="008B37F2" w:rsidTr="00A56DCF">
        <w:trPr>
          <w:trHeight w:val="277"/>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Carrier frequency</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2.0 GHz for FDD</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Antenna configuration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A56DCF">
            <w:pPr>
              <w:spacing w:before="100" w:beforeAutospacing="1" w:after="100" w:afterAutospacing="1"/>
            </w:pPr>
            <w:r>
              <w:t xml:space="preserve">2x1 (low correlation)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Channel model</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EPA, ETU</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Doppler spread</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 Hz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Transport block size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247C5F" w:rsidP="00247C5F">
            <w:pPr>
              <w:spacing w:before="100" w:beforeAutospacing="1" w:after="100" w:afterAutospacing="1"/>
            </w:pPr>
            <w:r>
              <w:t>152</w:t>
            </w:r>
            <w:r w:rsidR="008B37F2">
              <w:t xml:space="preserve"> bits</w:t>
            </w:r>
            <w:r>
              <w:t xml:space="preserve"> (MCS 0)</w:t>
            </w:r>
          </w:p>
        </w:tc>
      </w:tr>
      <w:tr w:rsidR="004E1125"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Transmission Mode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TM2</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Modulation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QPSK</w:t>
            </w:r>
          </w:p>
        </w:tc>
      </w:tr>
      <w:tr w:rsidR="0099057E"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Number of  PRBs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 xml:space="preserve">6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99057E" w:rsidP="00977068">
            <w:pPr>
              <w:spacing w:before="100" w:beforeAutospacing="1" w:after="100" w:afterAutospacing="1"/>
            </w:pPr>
            <w:r>
              <w:t>Frequency Hopping</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99057E" w:rsidP="0099057E">
            <w:pPr>
              <w:spacing w:before="100" w:beforeAutospacing="1" w:after="100" w:afterAutospacing="1"/>
            </w:pPr>
            <w:r>
              <w:t xml:space="preserve">Cycling through the </w:t>
            </w:r>
            <w:r w:rsidR="00A56DCF">
              <w:t xml:space="preserve">legacy </w:t>
            </w:r>
            <w:r>
              <w:t>10 MHz system BW (no overlap between 6 PRB chunks). Frequency Hop Rate = 4, 8, 16 ms</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247C5F" w:rsidP="00977068">
            <w:pPr>
              <w:spacing w:before="100" w:beforeAutospacing="1" w:after="100" w:afterAutospacing="1"/>
            </w:pPr>
            <w:r>
              <w:t>R</w:t>
            </w:r>
            <w:r w:rsidR="008B37F2">
              <w:t>epetition interval</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247C5F" w:rsidP="00F23AD6">
            <w:pPr>
              <w:spacing w:before="100" w:beforeAutospacing="1" w:after="100" w:afterAutospacing="1"/>
            </w:pPr>
            <w:r>
              <w:t xml:space="preserve">Continuous and </w:t>
            </w:r>
            <w:r w:rsidR="00F23AD6">
              <w:t xml:space="preserve">20 ms period </w:t>
            </w:r>
            <w:r>
              <w:t xml:space="preserve">Discontinuous </w:t>
            </w:r>
            <w:r w:rsidR="00F23AD6">
              <w:t>transmission</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A56DCF" w:rsidP="00977068">
            <w:pPr>
              <w:spacing w:before="100" w:beforeAutospacing="1" w:after="100" w:afterAutospacing="1"/>
            </w:pPr>
            <w:r>
              <w:t xml:space="preserve">Legacy </w:t>
            </w:r>
            <w:r w:rsidR="008B37F2">
              <w:t>PDCCH region</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3 OFDM Symbols</w:t>
            </w:r>
          </w:p>
        </w:tc>
      </w:tr>
      <w:tr w:rsidR="0099057E"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Frequency tracking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50 Hz (compared in Sec. 3 to 20 Hz and 100 Hz)</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99057E" w:rsidP="00977068">
            <w:pPr>
              <w:spacing w:before="100" w:beforeAutospacing="1" w:after="100" w:afterAutospacing="1"/>
            </w:pPr>
            <w:r>
              <w:t>Timing</w:t>
            </w:r>
            <w:r w:rsidR="004E1125">
              <w:t xml:space="preserve"> </w:t>
            </w:r>
            <w:r w:rsidR="008B37F2">
              <w:t>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99057E" w:rsidP="00247C5F">
            <w:pPr>
              <w:spacing w:before="100" w:beforeAutospacing="1" w:after="100" w:afterAutospacing="1"/>
            </w:pPr>
            <w:r>
              <w:t>Ideal</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Retransmissions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A56DCF" w:rsidP="007770E7">
            <w:pPr>
              <w:spacing w:before="100" w:beforeAutospacing="1" w:after="100" w:afterAutospacing="1"/>
            </w:pPr>
            <w:r>
              <w:t>Repetitions (</w:t>
            </w:r>
            <w:r w:rsidR="00247C5F">
              <w:t>Incremental Redundancy</w:t>
            </w:r>
            <w:r w:rsidR="008B37F2">
              <w:t xml:space="preserve"> </w:t>
            </w:r>
            <w:r w:rsidR="00247C5F">
              <w:t xml:space="preserve">has no effect </w:t>
            </w:r>
            <w:r>
              <w:t xml:space="preserve">for very small TBS </w:t>
            </w:r>
            <w:r w:rsidR="007770E7">
              <w:t>as</w:t>
            </w:r>
            <w:bookmarkStart w:id="6" w:name="_GoBack"/>
            <w:bookmarkEnd w:id="6"/>
            <w:r>
              <w:t xml:space="preserve"> in MCS 0)</w:t>
            </w:r>
          </w:p>
        </w:tc>
      </w:tr>
      <w:tr w:rsidR="00DF4E67"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F4E67" w:rsidRDefault="00DF4E67" w:rsidP="0065513D">
            <w:pPr>
              <w:spacing w:before="100" w:beforeAutospacing="1" w:after="100" w:afterAutospacing="1"/>
            </w:pPr>
            <w:r>
              <w:t>Channel estimation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F4E67" w:rsidRDefault="00DF4E67" w:rsidP="00A56DCF">
            <w:pPr>
              <w:spacing w:before="100" w:beforeAutospacing="1" w:after="100" w:afterAutospacing="1"/>
            </w:pPr>
            <w:r>
              <w:t xml:space="preserve">Practical </w:t>
            </w:r>
            <w:r w:rsidR="0099057E">
              <w:t xml:space="preserve">CRS-based </w:t>
            </w:r>
            <w:r>
              <w:t>channel estimation with time averaging – both 1 ms FIR filtering and 1/2/4/8 ms IIR filtering are considered</w:t>
            </w:r>
          </w:p>
        </w:tc>
      </w:tr>
    </w:tbl>
    <w:p w:rsidR="00403F0A" w:rsidRDefault="00403F0A" w:rsidP="00A764AC"/>
    <w:p w:rsidR="00213954" w:rsidRDefault="00213954">
      <w:pPr>
        <w:spacing w:after="200" w:line="276" w:lineRule="auto"/>
        <w:rPr>
          <w:rFonts w:asciiTheme="majorHAnsi" w:eastAsiaTheme="majorEastAsia" w:hAnsiTheme="majorHAnsi" w:cstheme="majorBidi"/>
          <w:b/>
          <w:bCs/>
          <w:sz w:val="28"/>
          <w:szCs w:val="28"/>
        </w:rPr>
      </w:pPr>
      <w:r>
        <w:br w:type="page"/>
      </w:r>
    </w:p>
    <w:p w:rsidR="00403F0A" w:rsidRDefault="00403F0A" w:rsidP="00A10397">
      <w:pPr>
        <w:pStyle w:val="Heading1"/>
        <w:rPr>
          <w:color w:val="auto"/>
        </w:rPr>
      </w:pPr>
      <w:r>
        <w:rPr>
          <w:color w:val="auto"/>
        </w:rPr>
        <w:lastRenderedPageBreak/>
        <w:t xml:space="preserve">Appendix </w:t>
      </w:r>
      <w:r w:rsidR="00331C5C">
        <w:rPr>
          <w:color w:val="auto"/>
        </w:rPr>
        <w:t>2</w:t>
      </w:r>
      <w:r>
        <w:rPr>
          <w:color w:val="auto"/>
        </w:rPr>
        <w:t xml:space="preserve">: </w:t>
      </w:r>
      <w:r w:rsidR="00A10397">
        <w:rPr>
          <w:color w:val="auto"/>
        </w:rPr>
        <w:t>PDSCH</w:t>
      </w:r>
      <w:r>
        <w:rPr>
          <w:color w:val="auto"/>
        </w:rPr>
        <w:t xml:space="preserve"> Simulation Results</w:t>
      </w:r>
      <w:r w:rsidR="005268E1">
        <w:rPr>
          <w:color w:val="auto"/>
        </w:rPr>
        <w:t>: BLER vs. Number of Transmissions</w:t>
      </w:r>
    </w:p>
    <w:p w:rsidR="000A3070" w:rsidRDefault="000A3070" w:rsidP="000A3070">
      <w:pPr>
        <w:pStyle w:val="NoSpacing"/>
      </w:pPr>
    </w:p>
    <w:p w:rsidR="00794E34" w:rsidRDefault="00794E34" w:rsidP="000A3070">
      <w:pPr>
        <w:pStyle w:val="NoSpacing"/>
      </w:pPr>
      <w:r>
        <w:t xml:space="preserve">The </w:t>
      </w:r>
      <w:r w:rsidR="00A10397">
        <w:t>2</w:t>
      </w:r>
      <w:r>
        <w:t xml:space="preserve"> graphs shown below cover </w:t>
      </w:r>
      <w:r w:rsidR="001A0208">
        <w:t>the cases</w:t>
      </w:r>
    </w:p>
    <w:p w:rsidR="000A3070" w:rsidRDefault="000A3070" w:rsidP="000A3070">
      <w:pPr>
        <w:pStyle w:val="NoSpacing"/>
      </w:pPr>
    </w:p>
    <w:p w:rsidR="00794E34" w:rsidRDefault="00794E34" w:rsidP="00794E34">
      <w:pPr>
        <w:pStyle w:val="ListParagraph"/>
        <w:numPr>
          <w:ilvl w:val="0"/>
          <w:numId w:val="3"/>
        </w:numPr>
      </w:pPr>
      <w:r>
        <w:t>EPA &amp; ETU 1 Hz channels</w:t>
      </w:r>
    </w:p>
    <w:p w:rsidR="000A3070" w:rsidRDefault="000A3070" w:rsidP="00794E34">
      <w:pPr>
        <w:pStyle w:val="ListParagraph"/>
        <w:numPr>
          <w:ilvl w:val="0"/>
          <w:numId w:val="3"/>
        </w:numPr>
      </w:pPr>
      <w:r>
        <w:t>PDSCH MCS 0 (TBS = 152 bits)</w:t>
      </w:r>
    </w:p>
    <w:p w:rsidR="00794E34" w:rsidRDefault="00794E34" w:rsidP="00A10397">
      <w:pPr>
        <w:pStyle w:val="ListParagraph"/>
        <w:numPr>
          <w:ilvl w:val="0"/>
          <w:numId w:val="3"/>
        </w:numPr>
      </w:pPr>
      <w:r>
        <w:t xml:space="preserve">1 </w:t>
      </w:r>
      <w:r w:rsidR="00A10397">
        <w:t>receive</w:t>
      </w:r>
      <w:r w:rsidR="00A56DCF">
        <w:t xml:space="preserve"> antenna</w:t>
      </w:r>
    </w:p>
    <w:p w:rsidR="00794E34" w:rsidRDefault="00A56DCF" w:rsidP="00794E34">
      <w:pPr>
        <w:pStyle w:val="ListParagraph"/>
        <w:numPr>
          <w:ilvl w:val="0"/>
          <w:numId w:val="3"/>
        </w:numPr>
      </w:pPr>
      <w:r>
        <w:t>Enhanced Coverage M</w:t>
      </w:r>
      <w:r w:rsidR="00794E34">
        <w:t>ode SNR = -14.3 dB</w:t>
      </w:r>
    </w:p>
    <w:p w:rsidR="00A10397" w:rsidRDefault="00A10397" w:rsidP="00794E34">
      <w:pPr>
        <w:pStyle w:val="ListParagraph"/>
        <w:numPr>
          <w:ilvl w:val="0"/>
          <w:numId w:val="3"/>
        </w:numPr>
      </w:pPr>
      <w:r>
        <w:t>50 Hz Residual Frequency Error</w:t>
      </w:r>
    </w:p>
    <w:p w:rsidR="00213954" w:rsidRDefault="00A10397" w:rsidP="00213954">
      <w:r>
        <w:t>The legend</w:t>
      </w:r>
      <w:r w:rsidR="00205E0F">
        <w:t>s</w:t>
      </w:r>
      <w:r>
        <w:t xml:space="preserve"> can be understood as follows</w:t>
      </w:r>
    </w:p>
    <w:p w:rsidR="00A10397" w:rsidRDefault="00A10397" w:rsidP="00F23AD6">
      <w:pPr>
        <w:pStyle w:val="ListParagraph"/>
        <w:numPr>
          <w:ilvl w:val="0"/>
          <w:numId w:val="3"/>
        </w:numPr>
      </w:pPr>
      <w:r w:rsidRPr="00A10397">
        <w:rPr>
          <w:b/>
          <w:bCs/>
        </w:rPr>
        <w:t>TX01 / TX20</w:t>
      </w:r>
      <w:r>
        <w:t xml:space="preserve"> – indicates continuous / </w:t>
      </w:r>
      <w:r w:rsidR="00F23AD6">
        <w:t xml:space="preserve">20 ms </w:t>
      </w:r>
      <w:r>
        <w:t>discontinuous transmission, respectively</w:t>
      </w:r>
      <w:r w:rsidR="00A56DCF">
        <w:t>.</w:t>
      </w:r>
    </w:p>
    <w:p w:rsidR="00A10397" w:rsidRDefault="00A10397" w:rsidP="00A10397">
      <w:pPr>
        <w:pStyle w:val="ListParagraph"/>
        <w:numPr>
          <w:ilvl w:val="0"/>
          <w:numId w:val="3"/>
        </w:numPr>
      </w:pPr>
      <w:r w:rsidRPr="00A10397">
        <w:rPr>
          <w:b/>
          <w:bCs/>
        </w:rPr>
        <w:t>FHOff</w:t>
      </w:r>
      <w:r>
        <w:t xml:space="preserve"> indicates that frequency hopping is off; </w:t>
      </w:r>
      <w:r w:rsidRPr="00A10397">
        <w:rPr>
          <w:b/>
          <w:bCs/>
        </w:rPr>
        <w:t>FH-04/08/16</w:t>
      </w:r>
      <w:r>
        <w:t xml:space="preserve"> refers to frequency hopping with rate 4, 8, and 16 ms, respectively.</w:t>
      </w:r>
    </w:p>
    <w:p w:rsidR="00A10397" w:rsidRDefault="00A10397" w:rsidP="00205E0F">
      <w:pPr>
        <w:pStyle w:val="ListParagraph"/>
        <w:numPr>
          <w:ilvl w:val="0"/>
          <w:numId w:val="3"/>
        </w:numPr>
      </w:pPr>
      <w:r w:rsidRPr="00A10397">
        <w:rPr>
          <w:b/>
          <w:bCs/>
        </w:rPr>
        <w:t>4RSEq</w:t>
      </w:r>
      <w:r>
        <w:t xml:space="preserve"> – refers to FIR 1 ms averaging, i.e., </w:t>
      </w:r>
      <w:r w:rsidR="00205E0F">
        <w:t xml:space="preserve">4 </w:t>
      </w:r>
      <w:r w:rsidRPr="00A10397">
        <w:rPr>
          <w:b/>
          <w:bCs/>
        </w:rPr>
        <w:t>equal</w:t>
      </w:r>
      <w:r>
        <w:t xml:space="preserve"> </w:t>
      </w:r>
      <w:r w:rsidR="00205E0F">
        <w:t xml:space="preserve">tap </w:t>
      </w:r>
      <w:r>
        <w:t xml:space="preserve">weights over 4 </w:t>
      </w:r>
      <w:r w:rsidR="00205E0F">
        <w:t xml:space="preserve">CRS </w:t>
      </w:r>
      <w:r>
        <w:t>reference symbols (</w:t>
      </w:r>
      <w:r w:rsidRPr="00A10397">
        <w:rPr>
          <w:b/>
          <w:bCs/>
        </w:rPr>
        <w:t>4RS</w:t>
      </w:r>
      <w:r>
        <w:t>)</w:t>
      </w:r>
    </w:p>
    <w:p w:rsidR="00205E0F" w:rsidRPr="00205E0F" w:rsidRDefault="00205E0F" w:rsidP="00205E0F">
      <w:pPr>
        <w:pStyle w:val="ListParagraph"/>
        <w:numPr>
          <w:ilvl w:val="1"/>
          <w:numId w:val="3"/>
        </w:numPr>
      </w:pPr>
      <w:r w:rsidRPr="00205E0F">
        <w:t xml:space="preserve">The combination of TX01 (continuous transmission) and 4RSEq is the </w:t>
      </w:r>
      <w:r w:rsidRPr="00A56DCF">
        <w:rPr>
          <w:b/>
          <w:bCs/>
        </w:rPr>
        <w:t>baseline</w:t>
      </w:r>
      <w:r w:rsidRPr="00205E0F">
        <w:t>.</w:t>
      </w:r>
    </w:p>
    <w:p w:rsidR="00A10397" w:rsidRDefault="00A10397" w:rsidP="00A10397">
      <w:pPr>
        <w:pStyle w:val="ListParagraph"/>
        <w:numPr>
          <w:ilvl w:val="0"/>
          <w:numId w:val="3"/>
        </w:numPr>
      </w:pPr>
      <w:r w:rsidRPr="000205B1">
        <w:rPr>
          <w:b/>
          <w:bCs/>
        </w:rPr>
        <w:t>IIR01/02/04/08</w:t>
      </w:r>
      <w:r>
        <w:t xml:space="preserve"> – refers to first order IIR time averaging with forget factor that corresponds to an FIR sliding window over 1, 2, 4, 8 ms</w:t>
      </w:r>
      <w:r w:rsidR="00A56DCF">
        <w:t>, respectively.</w:t>
      </w:r>
    </w:p>
    <w:p w:rsidR="00213954" w:rsidRDefault="00213954" w:rsidP="00213954">
      <w:pPr>
        <w:jc w:val="center"/>
      </w:pPr>
      <w:r>
        <w:rPr>
          <w:noProof/>
          <w:lang w:bidi="he-IL"/>
        </w:rPr>
        <w:drawing>
          <wp:inline distT="0" distB="0" distL="0" distR="0" wp14:anchorId="35615FA8" wp14:editId="739F7C9B">
            <wp:extent cx="4791456" cy="3593592"/>
            <wp:effectExtent l="0" t="0" r="9525" b="6985"/>
            <wp:docPr id="15" name="Picture 15" descr="G:\A5_LTE\_SIM11_CTX_4RS\png\EPA1TB~1.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5_LTE\_SIM11_CTX_4RS\png\EPA1TB~1.3F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91456" cy="3593592"/>
                    </a:xfrm>
                    <a:prstGeom prst="rect">
                      <a:avLst/>
                    </a:prstGeom>
                    <a:noFill/>
                    <a:ln>
                      <a:noFill/>
                    </a:ln>
                  </pic:spPr>
                </pic:pic>
              </a:graphicData>
            </a:graphic>
          </wp:inline>
        </w:drawing>
      </w:r>
    </w:p>
    <w:p w:rsidR="00213954" w:rsidRDefault="00213954" w:rsidP="00213954">
      <w:pPr>
        <w:pStyle w:val="Caption"/>
      </w:pPr>
      <w:r>
        <w:t xml:space="preserve">Figure </w:t>
      </w:r>
      <w:fldSimple w:instr=" SEQ Figure \* ARABIC ">
        <w:r w:rsidR="00EC0604">
          <w:rPr>
            <w:noProof/>
          </w:rPr>
          <w:t>1</w:t>
        </w:r>
      </w:fldSimple>
      <w:r>
        <w:t>: BLER Performance as a function of number of transmissions for PDSCH MCS 0 (TBS=152 bits) in a</w:t>
      </w:r>
      <w:r w:rsidR="00205E0F">
        <w:t>n</w:t>
      </w:r>
      <w:r>
        <w:t xml:space="preserve"> EPA 1 Hz channel with 1 Rx antenna, SNR=-14.3 dB, and 50 Hz residual frequency error. Legend is explained above.</w:t>
      </w:r>
    </w:p>
    <w:p w:rsidR="00213954" w:rsidRDefault="00213954" w:rsidP="00213954">
      <w:pPr>
        <w:jc w:val="center"/>
      </w:pPr>
      <w:r>
        <w:rPr>
          <w:noProof/>
          <w:lang w:bidi="he-IL"/>
        </w:rPr>
        <w:lastRenderedPageBreak/>
        <w:drawing>
          <wp:inline distT="0" distB="0" distL="0" distR="0" wp14:anchorId="487C3893" wp14:editId="60933964">
            <wp:extent cx="4791456" cy="3593592"/>
            <wp:effectExtent l="0" t="0" r="9525" b="6985"/>
            <wp:docPr id="16" name="Picture 16" descr="G:\A5_LTE\_SIM11_CTX_4RS\png\ETU1TB~1.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5_LTE\_SIM11_CTX_4RS\png\ETU1TB~1.3F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1456" cy="3593592"/>
                    </a:xfrm>
                    <a:prstGeom prst="rect">
                      <a:avLst/>
                    </a:prstGeom>
                    <a:noFill/>
                    <a:ln>
                      <a:noFill/>
                    </a:ln>
                  </pic:spPr>
                </pic:pic>
              </a:graphicData>
            </a:graphic>
          </wp:inline>
        </w:drawing>
      </w:r>
    </w:p>
    <w:p w:rsidR="00213954" w:rsidRDefault="00213954" w:rsidP="00205E0F">
      <w:pPr>
        <w:pStyle w:val="Caption"/>
      </w:pPr>
      <w:r>
        <w:t xml:space="preserve">Figure </w:t>
      </w:r>
      <w:fldSimple w:instr=" SEQ Figure \* ARABIC ">
        <w:r w:rsidR="00EC0604">
          <w:rPr>
            <w:noProof/>
          </w:rPr>
          <w:t>2</w:t>
        </w:r>
      </w:fldSimple>
      <w:r>
        <w:t>: BLER Performance as a function of number of transmissions for PDSCH MCS 0 (TBS=152 bits) in a</w:t>
      </w:r>
      <w:r w:rsidR="00205E0F">
        <w:t>n ETU</w:t>
      </w:r>
      <w:r>
        <w:t xml:space="preserve"> 1 Hz channel with 1 Rx antenna, SNR=-14.3 dB, and 50 Hz residual frequency error. Legend is explained above.</w:t>
      </w:r>
    </w:p>
    <w:p w:rsidR="00213954" w:rsidRDefault="00213954" w:rsidP="00213954">
      <w:pPr>
        <w:jc w:val="center"/>
      </w:pPr>
    </w:p>
    <w:p w:rsidR="000A3070" w:rsidRDefault="000A3070">
      <w:pPr>
        <w:spacing w:after="200" w:line="276" w:lineRule="auto"/>
      </w:pPr>
      <w:r>
        <w:br w:type="page"/>
      </w:r>
    </w:p>
    <w:p w:rsidR="000A3070" w:rsidRDefault="000A3070" w:rsidP="000A3070">
      <w:pPr>
        <w:pStyle w:val="Heading1"/>
        <w:rPr>
          <w:color w:val="auto"/>
        </w:rPr>
      </w:pPr>
      <w:r>
        <w:rPr>
          <w:color w:val="auto"/>
        </w:rPr>
        <w:lastRenderedPageBreak/>
        <w:t>Appendix 3: Effect of Residual Frequency Error</w:t>
      </w:r>
    </w:p>
    <w:p w:rsidR="00213954" w:rsidRDefault="00213954" w:rsidP="000A3070">
      <w:pPr>
        <w:pStyle w:val="NoSpacing"/>
      </w:pPr>
    </w:p>
    <w:p w:rsidR="000A3070" w:rsidRDefault="000A3070" w:rsidP="000A3070">
      <w:pPr>
        <w:pStyle w:val="NoSpacing"/>
      </w:pPr>
      <w:r>
        <w:t>In the graph below we illustrate the effect of residual frequency error for the case of an EPA 1 Hz channel, PDSCH TBS = 152 bits (MCS 0) with 1 receive antenna and SNR = -14.3 dB (coverage enhanced mode). The case simulated uses continuous transmission without frequency hopping.</w:t>
      </w:r>
    </w:p>
    <w:p w:rsidR="000A3070" w:rsidRDefault="000A3070" w:rsidP="000A3070">
      <w:pPr>
        <w:pStyle w:val="NoSpacing"/>
      </w:pPr>
    </w:p>
    <w:p w:rsidR="000A3070" w:rsidRDefault="000A3070" w:rsidP="000A3070">
      <w:pPr>
        <w:pStyle w:val="NoSpacing"/>
        <w:numPr>
          <w:ilvl w:val="0"/>
          <w:numId w:val="17"/>
        </w:numPr>
      </w:pPr>
      <w:r>
        <w:t>IIR01/02/04/08 refers to channel estimation with first order IIR averaging with forget factor chosen to correspond to a sliding window FIR filter of length 1, 2, 4, and 8 ms, respectively</w:t>
      </w:r>
    </w:p>
    <w:p w:rsidR="000A3070" w:rsidRDefault="000A3070" w:rsidP="000A3070">
      <w:pPr>
        <w:pStyle w:val="NoSpacing"/>
        <w:numPr>
          <w:ilvl w:val="0"/>
          <w:numId w:val="17"/>
        </w:numPr>
      </w:pPr>
      <w:r>
        <w:t>FErr020/050/100 refers to residual frequency error of 20, 50, and 100 Hz, respectively</w:t>
      </w:r>
    </w:p>
    <w:p w:rsidR="0033441C" w:rsidRDefault="0033441C" w:rsidP="0033441C">
      <w:pPr>
        <w:pStyle w:val="NoSpacing"/>
      </w:pPr>
    </w:p>
    <w:p w:rsidR="000A3070" w:rsidRDefault="000A3070" w:rsidP="00213954">
      <w:r>
        <w:rPr>
          <w:noProof/>
          <w:lang w:bidi="he-IL"/>
        </w:rPr>
        <w:drawing>
          <wp:inline distT="0" distB="0" distL="0" distR="0" wp14:anchorId="29884487" wp14:editId="6BB9C5CF">
            <wp:extent cx="6400800" cy="4800600"/>
            <wp:effectExtent l="0" t="0" r="0" b="0"/>
            <wp:docPr id="18" name="Picture 18" descr="G:\A5_LTE\_SIM14_CTX_IIRNoReset_FErr\png\EPA1TB~1.3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5_LTE\_SIM14_CTX_IIRNoReset_FErr\png\EPA1TB~1.3F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0A3070" w:rsidRDefault="000A3070" w:rsidP="000A3070">
      <w:pPr>
        <w:pStyle w:val="Caption"/>
      </w:pPr>
      <w:r>
        <w:t xml:space="preserve">Figure </w:t>
      </w:r>
      <w:fldSimple w:instr=" SEQ Figure \* ARABIC ">
        <w:r w:rsidR="00EC0604">
          <w:rPr>
            <w:noProof/>
          </w:rPr>
          <w:t>3</w:t>
        </w:r>
      </w:fldSimple>
      <w:r>
        <w:t>: BLER Performance as a function of number of transmissions for PDSCH MCS 0 (TBS=152 bits) in an EPA 1 Hz channel with 1 Rx antenna and SNR=-14.3 dB. Results are show for residual frequency error of 20, 50, and 100 Hz (FErr020 / 050 / 100). Channel estimation is considered with first order IIR filtering that corresponds to a sliding window of length 1, 2, 4, and 8 ms (IIR01 / 02 / 04 / 08).</w:t>
      </w:r>
    </w:p>
    <w:p w:rsidR="00213954" w:rsidRDefault="00213954" w:rsidP="00213954"/>
    <w:p w:rsidR="005268E1" w:rsidRDefault="005268E1">
      <w:pPr>
        <w:spacing w:after="200" w:line="276" w:lineRule="auto"/>
        <w:rPr>
          <w:rFonts w:asciiTheme="majorHAnsi" w:eastAsiaTheme="majorEastAsia" w:hAnsiTheme="majorHAnsi" w:cstheme="majorBidi"/>
          <w:b/>
          <w:bCs/>
          <w:sz w:val="28"/>
          <w:szCs w:val="28"/>
        </w:rPr>
      </w:pPr>
    </w:p>
    <w:sectPr w:rsidR="005268E1"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12">
    <w:nsid w:val="5A5B1D9F"/>
    <w:multiLevelType w:val="hybridMultilevel"/>
    <w:tmpl w:val="407885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14">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15">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8"/>
  </w:num>
  <w:num w:numId="3">
    <w:abstractNumId w:val="14"/>
  </w:num>
  <w:num w:numId="4">
    <w:abstractNumId w:val="13"/>
  </w:num>
  <w:num w:numId="5">
    <w:abstractNumId w:val="11"/>
  </w:num>
  <w:num w:numId="6">
    <w:abstractNumId w:val="16"/>
  </w:num>
  <w:num w:numId="7">
    <w:abstractNumId w:val="4"/>
  </w:num>
  <w:num w:numId="8">
    <w:abstractNumId w:val="3"/>
  </w:num>
  <w:num w:numId="9">
    <w:abstractNumId w:val="7"/>
  </w:num>
  <w:num w:numId="10">
    <w:abstractNumId w:val="9"/>
  </w:num>
  <w:num w:numId="11">
    <w:abstractNumId w:val="10"/>
  </w:num>
  <w:num w:numId="12">
    <w:abstractNumId w:val="6"/>
  </w:num>
  <w:num w:numId="13">
    <w:abstractNumId w:val="1"/>
  </w:num>
  <w:num w:numId="14">
    <w:abstractNumId w:val="5"/>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205B1"/>
    <w:rsid w:val="000302B0"/>
    <w:rsid w:val="00034BA6"/>
    <w:rsid w:val="00060F85"/>
    <w:rsid w:val="00066BE2"/>
    <w:rsid w:val="00080BCD"/>
    <w:rsid w:val="000900B8"/>
    <w:rsid w:val="00090E99"/>
    <w:rsid w:val="00097C14"/>
    <w:rsid w:val="000A1358"/>
    <w:rsid w:val="000A3070"/>
    <w:rsid w:val="000E42E1"/>
    <w:rsid w:val="000E5A27"/>
    <w:rsid w:val="001926EF"/>
    <w:rsid w:val="001A0208"/>
    <w:rsid w:val="001A39F2"/>
    <w:rsid w:val="001A64FF"/>
    <w:rsid w:val="001B2CBB"/>
    <w:rsid w:val="001E0BB8"/>
    <w:rsid w:val="001E0E88"/>
    <w:rsid w:val="001E46A5"/>
    <w:rsid w:val="00205E0F"/>
    <w:rsid w:val="00207C53"/>
    <w:rsid w:val="00213954"/>
    <w:rsid w:val="00217D0A"/>
    <w:rsid w:val="00247C5F"/>
    <w:rsid w:val="00281A0E"/>
    <w:rsid w:val="00322F4E"/>
    <w:rsid w:val="00331C5C"/>
    <w:rsid w:val="003333E3"/>
    <w:rsid w:val="0033441C"/>
    <w:rsid w:val="003947DF"/>
    <w:rsid w:val="003A6BF2"/>
    <w:rsid w:val="003C44FB"/>
    <w:rsid w:val="003E1E4B"/>
    <w:rsid w:val="003F059C"/>
    <w:rsid w:val="00403F0A"/>
    <w:rsid w:val="004365A7"/>
    <w:rsid w:val="00452C67"/>
    <w:rsid w:val="004874E6"/>
    <w:rsid w:val="004E1125"/>
    <w:rsid w:val="004F109F"/>
    <w:rsid w:val="005268E1"/>
    <w:rsid w:val="00550070"/>
    <w:rsid w:val="0059081E"/>
    <w:rsid w:val="00604064"/>
    <w:rsid w:val="00637EFC"/>
    <w:rsid w:val="006A5632"/>
    <w:rsid w:val="006A6F11"/>
    <w:rsid w:val="006B5A1E"/>
    <w:rsid w:val="006D4B15"/>
    <w:rsid w:val="007029DB"/>
    <w:rsid w:val="0070542E"/>
    <w:rsid w:val="007113A5"/>
    <w:rsid w:val="007427C0"/>
    <w:rsid w:val="00752B7A"/>
    <w:rsid w:val="007770E7"/>
    <w:rsid w:val="00794E34"/>
    <w:rsid w:val="007A1D80"/>
    <w:rsid w:val="007E6643"/>
    <w:rsid w:val="0081767E"/>
    <w:rsid w:val="008203DB"/>
    <w:rsid w:val="00820C83"/>
    <w:rsid w:val="00864209"/>
    <w:rsid w:val="00874517"/>
    <w:rsid w:val="008B37F2"/>
    <w:rsid w:val="008D31AF"/>
    <w:rsid w:val="00922342"/>
    <w:rsid w:val="00932350"/>
    <w:rsid w:val="009339C8"/>
    <w:rsid w:val="00933B9B"/>
    <w:rsid w:val="00946E2E"/>
    <w:rsid w:val="009728B9"/>
    <w:rsid w:val="00977068"/>
    <w:rsid w:val="009828A1"/>
    <w:rsid w:val="0099057E"/>
    <w:rsid w:val="009A0ABA"/>
    <w:rsid w:val="00A01A22"/>
    <w:rsid w:val="00A033E6"/>
    <w:rsid w:val="00A05A9C"/>
    <w:rsid w:val="00A10397"/>
    <w:rsid w:val="00A32E27"/>
    <w:rsid w:val="00A3342D"/>
    <w:rsid w:val="00A53E26"/>
    <w:rsid w:val="00A56DCF"/>
    <w:rsid w:val="00A62ABA"/>
    <w:rsid w:val="00A764AC"/>
    <w:rsid w:val="00A91E14"/>
    <w:rsid w:val="00AB4325"/>
    <w:rsid w:val="00AC472D"/>
    <w:rsid w:val="00B17B95"/>
    <w:rsid w:val="00B20062"/>
    <w:rsid w:val="00B64242"/>
    <w:rsid w:val="00B66CBF"/>
    <w:rsid w:val="00B71FA5"/>
    <w:rsid w:val="00B978E2"/>
    <w:rsid w:val="00BF0880"/>
    <w:rsid w:val="00C2137B"/>
    <w:rsid w:val="00CB1B0E"/>
    <w:rsid w:val="00CD7E5B"/>
    <w:rsid w:val="00D32DF3"/>
    <w:rsid w:val="00DC3FA7"/>
    <w:rsid w:val="00DF4E67"/>
    <w:rsid w:val="00E126EF"/>
    <w:rsid w:val="00E42215"/>
    <w:rsid w:val="00EC0604"/>
    <w:rsid w:val="00EE23E8"/>
    <w:rsid w:val="00EE44C9"/>
    <w:rsid w:val="00F05F94"/>
    <w:rsid w:val="00F12AD2"/>
    <w:rsid w:val="00F14A2E"/>
    <w:rsid w:val="00F23AD6"/>
    <w:rsid w:val="00F55690"/>
    <w:rsid w:val="00F93DFC"/>
    <w:rsid w:val="00FB7E45"/>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uiPriority w:val="59"/>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uiPriority w:val="59"/>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6B858-C3B6-4B40-9662-15F5467A5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7</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107</cp:revision>
  <cp:lastPrinted>2015-04-12T22:48:00Z</cp:lastPrinted>
  <dcterms:created xsi:type="dcterms:W3CDTF">2015-01-29T12:35:00Z</dcterms:created>
  <dcterms:modified xsi:type="dcterms:W3CDTF">2015-04-12T23:52:00Z</dcterms:modified>
</cp:coreProperties>
</file>